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C53DBC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23.09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5</w:t>
      </w:r>
      <w:r>
        <w:rPr>
          <w:rFonts w:ascii="Times New Roman" w:hAnsi="Times New Roman" w:cs="Times New Roman"/>
          <w:sz w:val="48"/>
          <w:szCs w:val="48"/>
        </w:rPr>
        <w:t>(174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0F2849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D0030B" w:rsidRDefault="00D0030B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D0030B" w:rsidRDefault="00D0030B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D0030B" w:rsidRPr="00E66F3A" w:rsidRDefault="00D0030B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CD5F23" w:rsidRDefault="00CD5F23" w:rsidP="00CD5F2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9504E6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9504E6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9504E6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04E6" w:rsidRPr="009504E6" w:rsidRDefault="00C53DBC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 21.09</w:t>
      </w:r>
      <w:r w:rsidR="009504E6" w:rsidRPr="009504E6">
        <w:rPr>
          <w:rFonts w:ascii="Times New Roman" w:hAnsi="Times New Roman" w:cs="Times New Roman"/>
          <w:sz w:val="16"/>
          <w:szCs w:val="16"/>
        </w:rPr>
        <w:t xml:space="preserve">.2021 года </w:t>
      </w:r>
      <w:r>
        <w:rPr>
          <w:rFonts w:ascii="Times New Roman" w:hAnsi="Times New Roman" w:cs="Times New Roman"/>
          <w:sz w:val="16"/>
          <w:szCs w:val="16"/>
        </w:rPr>
        <w:t xml:space="preserve">       с. </w:t>
      </w:r>
      <w:proofErr w:type="spellStart"/>
      <w:r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       № 42</w:t>
      </w:r>
    </w:p>
    <w:p w:rsidR="00C53DBC" w:rsidRPr="0022133A" w:rsidRDefault="00C53DBC" w:rsidP="00C53DBC">
      <w:pPr>
        <w:pStyle w:val="1"/>
        <w:spacing w:before="0"/>
        <w:rPr>
          <w:rFonts w:ascii="Times New Roman" w:hAnsi="Times New Roman" w:cs="Times New Roman"/>
          <w:kern w:val="0"/>
          <w:sz w:val="16"/>
          <w:szCs w:val="16"/>
          <w:lang w:eastAsia="en-US"/>
        </w:rPr>
      </w:pPr>
    </w:p>
    <w:p w:rsidR="00C53DBC" w:rsidRPr="0022133A" w:rsidRDefault="00C53DBC" w:rsidP="00F20EA1">
      <w:pPr>
        <w:spacing w:after="0"/>
        <w:ind w:right="-1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Об одобрении Прогноза</w:t>
      </w:r>
      <w:r w:rsidR="00F20EA1">
        <w:rPr>
          <w:rFonts w:ascii="Times New Roman" w:hAnsi="Times New Roman" w:cs="Times New Roman"/>
          <w:sz w:val="16"/>
          <w:szCs w:val="16"/>
        </w:rPr>
        <w:t xml:space="preserve"> </w:t>
      </w:r>
      <w:r w:rsidRPr="0022133A">
        <w:rPr>
          <w:rFonts w:ascii="Times New Roman" w:hAnsi="Times New Roman" w:cs="Times New Roman"/>
          <w:sz w:val="16"/>
          <w:szCs w:val="16"/>
        </w:rPr>
        <w:t>социально-экономического развития</w:t>
      </w:r>
      <w:r w:rsidR="00F20EA1">
        <w:rPr>
          <w:rFonts w:ascii="Times New Roman" w:hAnsi="Times New Roman" w:cs="Times New Roman"/>
          <w:sz w:val="16"/>
          <w:szCs w:val="16"/>
        </w:rPr>
        <w:t xml:space="preserve"> Филипповского муниципального </w:t>
      </w:r>
      <w:r w:rsidRPr="0022133A">
        <w:rPr>
          <w:rFonts w:ascii="Times New Roman" w:hAnsi="Times New Roman" w:cs="Times New Roman"/>
          <w:sz w:val="16"/>
          <w:szCs w:val="16"/>
        </w:rPr>
        <w:t>образования</w:t>
      </w:r>
    </w:p>
    <w:p w:rsidR="00C53DBC" w:rsidRPr="0022133A" w:rsidRDefault="00C53DBC" w:rsidP="00C53DBC">
      <w:pPr>
        <w:spacing w:after="0"/>
        <w:ind w:right="3969"/>
        <w:rPr>
          <w:rFonts w:ascii="Times New Roman" w:hAnsi="Times New Roman" w:cs="Times New Roman"/>
          <w:b/>
          <w:sz w:val="16"/>
          <w:szCs w:val="16"/>
        </w:rPr>
      </w:pPr>
    </w:p>
    <w:p w:rsidR="00C53DBC" w:rsidRPr="0022133A" w:rsidRDefault="00C53DBC" w:rsidP="00C53DB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22133A">
        <w:rPr>
          <w:rFonts w:ascii="Times New Roman" w:hAnsi="Times New Roman" w:cs="Times New Roman"/>
          <w:sz w:val="16"/>
          <w:szCs w:val="16"/>
        </w:rPr>
        <w:t>В целях определения тенденций социально-экономического развития Филипповского муниципального образования на среднесрочную перспективу, в соответствии со статьей 13 Положения о бюджетном процессе в Филипповском муниципальном образовании, утвержденным решением Думы Филипповского муниципального образования от 26.05.2016 г. № 115, Порядком разработки прогноза социально-экономического развития  Филипповского муниципального образования, утвержденным Постановлением администрации Филипповского муниципального образования от 07.04.2015 года № 15’, руководствуясь ст. ст. 23, 46 Устава Филипповского</w:t>
      </w:r>
      <w:proofErr w:type="gramEnd"/>
      <w:r w:rsidRPr="0022133A">
        <w:rPr>
          <w:rFonts w:ascii="Times New Roman" w:hAnsi="Times New Roman" w:cs="Times New Roman"/>
          <w:sz w:val="16"/>
          <w:szCs w:val="16"/>
        </w:rPr>
        <w:t xml:space="preserve"> муниципального образования, администрация Филипповского муниципального образования </w:t>
      </w:r>
    </w:p>
    <w:p w:rsidR="00C53DBC" w:rsidRPr="0022133A" w:rsidRDefault="00C53DBC" w:rsidP="00F20EA1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53DBC" w:rsidRPr="0022133A" w:rsidRDefault="00C53DBC" w:rsidP="00C53DB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C53DBC" w:rsidRPr="0022133A" w:rsidRDefault="00C53DBC" w:rsidP="00C53DBC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53DBC" w:rsidRPr="0022133A" w:rsidRDefault="00C53DBC" w:rsidP="00C53DBC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22133A">
        <w:rPr>
          <w:rFonts w:ascii="Times New Roman" w:hAnsi="Times New Roman"/>
          <w:sz w:val="16"/>
          <w:szCs w:val="16"/>
        </w:rPr>
        <w:t>Одобрить Прогноз социально-экономического развития Филипповского муниципального образования на 2022-2024 годы (прилагается).</w:t>
      </w:r>
    </w:p>
    <w:p w:rsidR="00C53DBC" w:rsidRDefault="00C53DBC" w:rsidP="00C53DBC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22133A">
        <w:rPr>
          <w:rFonts w:ascii="Times New Roman" w:hAnsi="Times New Roman"/>
          <w:sz w:val="16"/>
          <w:szCs w:val="16"/>
        </w:rPr>
        <w:t>Контроль исполнения настоящего постановления оставляю за собой.</w:t>
      </w:r>
    </w:p>
    <w:p w:rsidR="00F20EA1" w:rsidRPr="00F20EA1" w:rsidRDefault="00F20EA1" w:rsidP="00C53DBC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C53DBC" w:rsidRPr="0022133A" w:rsidRDefault="00C53DBC" w:rsidP="00F20EA1">
      <w:pPr>
        <w:spacing w:after="0"/>
        <w:ind w:left="142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                                                   А.А. Федосеев</w:t>
      </w:r>
    </w:p>
    <w:p w:rsidR="00C53DBC" w:rsidRPr="0022133A" w:rsidRDefault="00C53DBC" w:rsidP="00C53DBC">
      <w:pPr>
        <w:pStyle w:val="1"/>
        <w:spacing w:before="0"/>
        <w:rPr>
          <w:rFonts w:ascii="Times New Roman" w:hAnsi="Times New Roman" w:cs="Times New Roman"/>
          <w:b w:val="0"/>
          <w:snapToGrid w:val="0"/>
          <w:kern w:val="0"/>
          <w:sz w:val="16"/>
          <w:szCs w:val="16"/>
          <w:lang w:eastAsia="en-US"/>
        </w:rPr>
      </w:pPr>
    </w:p>
    <w:p w:rsidR="0022133A" w:rsidRPr="0022133A" w:rsidRDefault="0022133A" w:rsidP="0022133A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22133A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22133A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22133A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22133A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2133A" w:rsidRPr="0022133A" w:rsidRDefault="0022133A" w:rsidP="0022133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 xml:space="preserve">от 21.09.2021 года        с. </w:t>
      </w:r>
      <w:proofErr w:type="spellStart"/>
      <w:r w:rsidRPr="0022133A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22133A">
        <w:rPr>
          <w:rFonts w:ascii="Times New Roman" w:hAnsi="Times New Roman" w:cs="Times New Roman"/>
          <w:sz w:val="16"/>
          <w:szCs w:val="16"/>
        </w:rPr>
        <w:t xml:space="preserve">        № 43</w:t>
      </w:r>
    </w:p>
    <w:p w:rsidR="0022133A" w:rsidRPr="0022133A" w:rsidRDefault="0022133A" w:rsidP="0022133A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sz w:val="16"/>
          <w:szCs w:val="16"/>
        </w:rPr>
      </w:pPr>
    </w:p>
    <w:p w:rsidR="00C53DBC" w:rsidRPr="00AE48AC" w:rsidRDefault="00C53DBC" w:rsidP="00AE48AC">
      <w:pPr>
        <w:pStyle w:val="ab"/>
        <w:rPr>
          <w:rFonts w:ascii="Times New Roman" w:hAnsi="Times New Roman" w:cs="Times New Roman"/>
        </w:rPr>
      </w:pPr>
    </w:p>
    <w:p w:rsidR="00C53DBC" w:rsidRPr="00AE48AC" w:rsidRDefault="00C53DBC" w:rsidP="00AE48AC">
      <w:pPr>
        <w:pStyle w:val="ab"/>
        <w:rPr>
          <w:rFonts w:ascii="Times New Roman" w:hAnsi="Times New Roman" w:cs="Times New Roman"/>
        </w:rPr>
      </w:pPr>
      <w:r w:rsidRPr="00AE48AC">
        <w:rPr>
          <w:rFonts w:ascii="Times New Roman" w:hAnsi="Times New Roman" w:cs="Times New Roman"/>
        </w:rPr>
        <w:t>Об утверждении Основных направлений</w:t>
      </w:r>
      <w:r w:rsidR="00AE48AC">
        <w:rPr>
          <w:rFonts w:ascii="Times New Roman" w:hAnsi="Times New Roman" w:cs="Times New Roman"/>
        </w:rPr>
        <w:t xml:space="preserve"> </w:t>
      </w:r>
      <w:r w:rsidRPr="00AE48AC">
        <w:rPr>
          <w:rFonts w:ascii="Times New Roman" w:hAnsi="Times New Roman" w:cs="Times New Roman"/>
        </w:rPr>
        <w:t>бюджетной и налоговой политики</w:t>
      </w:r>
      <w:r w:rsidR="00AE48AC">
        <w:rPr>
          <w:rFonts w:ascii="Times New Roman" w:hAnsi="Times New Roman" w:cs="Times New Roman"/>
        </w:rPr>
        <w:t xml:space="preserve"> </w:t>
      </w:r>
      <w:r w:rsidRPr="00AE48AC">
        <w:rPr>
          <w:rFonts w:ascii="Times New Roman" w:hAnsi="Times New Roman" w:cs="Times New Roman"/>
        </w:rPr>
        <w:t>Филипповского муниципального образования</w:t>
      </w:r>
    </w:p>
    <w:p w:rsidR="00C53DBC" w:rsidRPr="00AE48AC" w:rsidRDefault="00C53DBC" w:rsidP="00AE48AC">
      <w:pPr>
        <w:pStyle w:val="ab"/>
        <w:rPr>
          <w:rFonts w:ascii="Times New Roman" w:hAnsi="Times New Roman" w:cs="Times New Roman"/>
        </w:rPr>
      </w:pPr>
      <w:r w:rsidRPr="00AE48AC">
        <w:rPr>
          <w:rFonts w:ascii="Times New Roman" w:hAnsi="Times New Roman" w:cs="Times New Roman"/>
        </w:rPr>
        <w:t>на 2022 год и на плановый период 2023 и 2024 годов</w:t>
      </w:r>
    </w:p>
    <w:p w:rsidR="00C53DBC" w:rsidRPr="0022133A" w:rsidRDefault="00C53DBC" w:rsidP="00C53DBC">
      <w:pPr>
        <w:pStyle w:val="af6"/>
        <w:ind w:firstLine="720"/>
        <w:rPr>
          <w:sz w:val="16"/>
          <w:szCs w:val="16"/>
        </w:rPr>
      </w:pPr>
      <w:r w:rsidRPr="0022133A">
        <w:rPr>
          <w:sz w:val="16"/>
          <w:szCs w:val="16"/>
        </w:rPr>
        <w:t xml:space="preserve"> </w:t>
      </w:r>
    </w:p>
    <w:p w:rsidR="00C53DBC" w:rsidRDefault="00C53DBC" w:rsidP="00F20EA1">
      <w:pPr>
        <w:pStyle w:val="a4"/>
        <w:tabs>
          <w:tab w:val="left" w:pos="0"/>
          <w:tab w:val="right" w:pos="9639"/>
        </w:tabs>
        <w:ind w:firstLine="73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В соответствии со ст. ст. 172, 184.2 Бюджетного Кодекса Российской Федерации, Положением о бюджетном процессе в Филипповском муниципальном образовании, утвержденным решением Думы Филипповского муниципального образования от 26.05.2016 г. № 121</w:t>
      </w:r>
      <w:r w:rsidRPr="0022133A">
        <w:rPr>
          <w:rFonts w:ascii="Times New Roman" w:hAnsi="Times New Roman" w:cs="Times New Roman"/>
          <w:color w:val="auto"/>
          <w:sz w:val="16"/>
          <w:szCs w:val="16"/>
        </w:rPr>
        <w:t>,</w:t>
      </w:r>
      <w:r w:rsidRPr="0022133A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руководствуясь Уставом Филипповского муниципального образования,  администрация Филипповского муниципального образования </w:t>
      </w:r>
      <w:proofErr w:type="spellStart"/>
      <w:r w:rsidRPr="0022133A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 района</w:t>
      </w:r>
    </w:p>
    <w:p w:rsidR="00F20EA1" w:rsidRPr="00F20EA1" w:rsidRDefault="00F20EA1" w:rsidP="00F20EA1">
      <w:pPr>
        <w:pStyle w:val="a4"/>
        <w:tabs>
          <w:tab w:val="left" w:pos="0"/>
          <w:tab w:val="right" w:pos="9639"/>
        </w:tabs>
        <w:ind w:firstLine="737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53DBC" w:rsidRPr="0022133A" w:rsidRDefault="00C53DBC" w:rsidP="00F20EA1">
      <w:pPr>
        <w:pStyle w:val="af6"/>
        <w:jc w:val="center"/>
        <w:rPr>
          <w:sz w:val="16"/>
          <w:szCs w:val="16"/>
        </w:rPr>
      </w:pPr>
      <w:r w:rsidRPr="0022133A">
        <w:rPr>
          <w:sz w:val="16"/>
          <w:szCs w:val="16"/>
        </w:rPr>
        <w:t>ПОСТАНОВЛЯЕТ:</w:t>
      </w:r>
    </w:p>
    <w:p w:rsidR="00C53DBC" w:rsidRPr="0022133A" w:rsidRDefault="00C53DBC" w:rsidP="00C53DBC">
      <w:pPr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bookmarkStart w:id="1" w:name="sub_1"/>
      <w:r w:rsidRPr="0022133A">
        <w:rPr>
          <w:rFonts w:ascii="Times New Roman" w:hAnsi="Times New Roman" w:cs="Times New Roman"/>
          <w:sz w:val="16"/>
          <w:szCs w:val="16"/>
        </w:rPr>
        <w:t xml:space="preserve">Утвердить Основные направления бюджетной и налоговой политики Филипповского муниципального образования на 2022 год и на плановый период 2023 и 2024 годов согласно приложению </w:t>
      </w:r>
      <w:bookmarkStart w:id="2" w:name="sub_2"/>
      <w:bookmarkEnd w:id="1"/>
      <w:r w:rsidRPr="0022133A">
        <w:rPr>
          <w:rFonts w:ascii="Times New Roman" w:hAnsi="Times New Roman" w:cs="Times New Roman"/>
          <w:sz w:val="16"/>
          <w:szCs w:val="16"/>
        </w:rPr>
        <w:t>к настоящему постановлению.</w:t>
      </w:r>
    </w:p>
    <w:p w:rsidR="00C53DBC" w:rsidRPr="0022133A" w:rsidRDefault="00C53DBC" w:rsidP="00C53DBC">
      <w:pPr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 xml:space="preserve">Настоящее постановление подлежит официальному опубликованию </w:t>
      </w:r>
      <w:bookmarkStart w:id="3" w:name="sub_3"/>
      <w:bookmarkEnd w:id="2"/>
      <w:r w:rsidRPr="0022133A">
        <w:rPr>
          <w:rFonts w:ascii="Times New Roman" w:hAnsi="Times New Roman" w:cs="Times New Roman"/>
          <w:sz w:val="16"/>
          <w:szCs w:val="16"/>
        </w:rPr>
        <w:t xml:space="preserve">в периодическом печатном издании Филипповского муниципального образования «Информационный вестник» и размещению на официальном сайте администрации Филипповского муниципального образования </w:t>
      </w:r>
      <w:proofErr w:type="spellStart"/>
      <w:r w:rsidRPr="0022133A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2133A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C53DBC" w:rsidRPr="0022133A" w:rsidRDefault="00C53DBC" w:rsidP="00AE48AC">
      <w:pPr>
        <w:rPr>
          <w:rFonts w:ascii="Times New Roman" w:hAnsi="Times New Roman" w:cs="Times New Roman"/>
          <w:sz w:val="16"/>
          <w:szCs w:val="16"/>
        </w:rPr>
      </w:pPr>
    </w:p>
    <w:p w:rsidR="00C53DBC" w:rsidRPr="00AE48AC" w:rsidRDefault="00C53DBC" w:rsidP="00AE48AC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 xml:space="preserve"> Глава Филипповского</w:t>
      </w:r>
      <w:r w:rsidR="00AE48AC">
        <w:rPr>
          <w:rFonts w:ascii="Times New Roman" w:hAnsi="Times New Roman" w:cs="Times New Roman"/>
          <w:sz w:val="16"/>
          <w:szCs w:val="16"/>
        </w:rPr>
        <w:t xml:space="preserve"> </w:t>
      </w:r>
      <w:r w:rsidRPr="0022133A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r w:rsidRPr="0022133A">
        <w:rPr>
          <w:rFonts w:ascii="Times New Roman" w:hAnsi="Times New Roman" w:cs="Times New Roman"/>
          <w:sz w:val="16"/>
          <w:szCs w:val="16"/>
        </w:rPr>
        <w:tab/>
      </w:r>
      <w:r w:rsidRPr="0022133A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А.А. Федосеев</w:t>
      </w:r>
      <w:bookmarkEnd w:id="3"/>
    </w:p>
    <w:p w:rsidR="00C53DBC" w:rsidRPr="00AE48AC" w:rsidRDefault="0022133A" w:rsidP="00AE48AC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22133A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C53DBC" w:rsidRPr="00AE48AC">
        <w:rPr>
          <w:rFonts w:ascii="Times New Roman" w:hAnsi="Times New Roman" w:cs="Times New Roman"/>
          <w:sz w:val="16"/>
          <w:szCs w:val="16"/>
        </w:rPr>
        <w:t>Приложение</w:t>
      </w:r>
    </w:p>
    <w:p w:rsidR="00C53DBC" w:rsidRPr="00AE48AC" w:rsidRDefault="00C53DBC" w:rsidP="00F20EA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AE48AC">
        <w:rPr>
          <w:rFonts w:ascii="Times New Roman" w:hAnsi="Times New Roman" w:cs="Times New Roman"/>
          <w:sz w:val="16"/>
          <w:szCs w:val="16"/>
        </w:rPr>
        <w:t>к постановлению  администрации</w:t>
      </w:r>
      <w:r w:rsidR="00F20EA1">
        <w:rPr>
          <w:rFonts w:ascii="Times New Roman" w:hAnsi="Times New Roman" w:cs="Times New Roman"/>
          <w:sz w:val="16"/>
          <w:szCs w:val="16"/>
        </w:rPr>
        <w:t xml:space="preserve"> </w:t>
      </w:r>
      <w:r w:rsidRPr="00AE48AC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C53DBC" w:rsidRPr="00AE48AC" w:rsidRDefault="00C53DBC" w:rsidP="00AE48AC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AE48AC">
        <w:rPr>
          <w:rFonts w:ascii="Times New Roman" w:hAnsi="Times New Roman" w:cs="Times New Roman"/>
          <w:sz w:val="16"/>
          <w:szCs w:val="16"/>
        </w:rPr>
        <w:t xml:space="preserve"> </w:t>
      </w:r>
      <w:r w:rsidR="00F20EA1">
        <w:rPr>
          <w:rFonts w:ascii="Times New Roman" w:hAnsi="Times New Roman" w:cs="Times New Roman"/>
          <w:sz w:val="16"/>
          <w:szCs w:val="16"/>
        </w:rPr>
        <w:t>от « 21.09.</w:t>
      </w:r>
      <w:r w:rsidRPr="00AE48AC">
        <w:rPr>
          <w:rFonts w:ascii="Times New Roman" w:hAnsi="Times New Roman" w:cs="Times New Roman"/>
          <w:sz w:val="16"/>
          <w:szCs w:val="16"/>
        </w:rPr>
        <w:t xml:space="preserve">2021 г. № </w:t>
      </w:r>
      <w:r w:rsidR="00F20EA1">
        <w:rPr>
          <w:rFonts w:ascii="Times New Roman" w:hAnsi="Times New Roman" w:cs="Times New Roman"/>
          <w:sz w:val="16"/>
          <w:szCs w:val="16"/>
        </w:rPr>
        <w:t>43</w:t>
      </w:r>
    </w:p>
    <w:p w:rsidR="00C53DBC" w:rsidRPr="00AE48AC" w:rsidRDefault="00C53DBC" w:rsidP="00AE48AC">
      <w:pPr>
        <w:pStyle w:val="af6"/>
        <w:rPr>
          <w:b/>
          <w:spacing w:val="-2"/>
          <w:sz w:val="16"/>
          <w:szCs w:val="16"/>
        </w:rPr>
      </w:pPr>
    </w:p>
    <w:p w:rsidR="00C53DBC" w:rsidRPr="00AE48AC" w:rsidRDefault="00C53DBC" w:rsidP="00AE48AC">
      <w:pPr>
        <w:pStyle w:val="ab"/>
        <w:jc w:val="center"/>
        <w:rPr>
          <w:rFonts w:ascii="Times New Roman" w:hAnsi="Times New Roman" w:cs="Times New Roman"/>
          <w:b/>
        </w:rPr>
      </w:pPr>
      <w:r w:rsidRPr="00AE48AC">
        <w:rPr>
          <w:rFonts w:ascii="Times New Roman" w:hAnsi="Times New Roman" w:cs="Times New Roman"/>
          <w:b/>
        </w:rPr>
        <w:t>Основные направления бюджетной и налоговой политики</w:t>
      </w:r>
    </w:p>
    <w:p w:rsidR="00C53DBC" w:rsidRPr="00AE48AC" w:rsidRDefault="00C53DBC" w:rsidP="00AE48AC">
      <w:pPr>
        <w:pStyle w:val="ab"/>
        <w:jc w:val="center"/>
        <w:rPr>
          <w:rFonts w:ascii="Times New Roman" w:hAnsi="Times New Roman" w:cs="Times New Roman"/>
          <w:b/>
        </w:rPr>
      </w:pPr>
      <w:r w:rsidRPr="00AE48AC">
        <w:rPr>
          <w:rFonts w:ascii="Times New Roman" w:hAnsi="Times New Roman" w:cs="Times New Roman"/>
          <w:b/>
        </w:rPr>
        <w:t>Филипповского муниципального образования</w:t>
      </w:r>
      <w:r w:rsidR="00AE48AC">
        <w:rPr>
          <w:rFonts w:ascii="Times New Roman" w:hAnsi="Times New Roman" w:cs="Times New Roman"/>
          <w:b/>
        </w:rPr>
        <w:t xml:space="preserve"> </w:t>
      </w:r>
      <w:r w:rsidRPr="00AE48AC">
        <w:rPr>
          <w:rFonts w:ascii="Times New Roman" w:hAnsi="Times New Roman" w:cs="Times New Roman"/>
          <w:b/>
        </w:rPr>
        <w:t>на 2022 год и на плановый период 2023 и 2024 годов</w:t>
      </w:r>
    </w:p>
    <w:p w:rsidR="00C53DBC" w:rsidRPr="0022133A" w:rsidRDefault="00C53DBC" w:rsidP="00C53DBC">
      <w:pPr>
        <w:pStyle w:val="af6"/>
        <w:ind w:firstLine="720"/>
        <w:rPr>
          <w:sz w:val="16"/>
          <w:szCs w:val="16"/>
        </w:rPr>
      </w:pPr>
    </w:p>
    <w:p w:rsidR="00C53DBC" w:rsidRPr="0022133A" w:rsidRDefault="00C53DBC" w:rsidP="00C53D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Основные направления бюджетной и налоговой политики Филипповского муниципального образования определяют условия и подходы, используемые при составлении проекта бюджета Филипповского муниципального образования на 2022 год и на плановый период 2023 и 2024 годов (далее – местный бюджет, муниципальное образование).</w:t>
      </w:r>
    </w:p>
    <w:p w:rsidR="00C53DBC" w:rsidRPr="0022133A" w:rsidRDefault="00C53DBC" w:rsidP="00C53D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b/>
          <w:color w:val="auto"/>
          <w:sz w:val="16"/>
          <w:szCs w:val="16"/>
        </w:rPr>
        <w:t>Бюджетная политика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Бюджетная политика реализуется на основе бюджетных принципов, установленных Бюджетным кодексом Российской Федерации.</w:t>
      </w:r>
    </w:p>
    <w:p w:rsidR="00C53DBC" w:rsidRPr="0022133A" w:rsidRDefault="00C53DBC" w:rsidP="00C53DB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2133A">
        <w:rPr>
          <w:rFonts w:ascii="Times New Roman" w:hAnsi="Times New Roman" w:cs="Times New Roman"/>
          <w:color w:val="000000"/>
          <w:sz w:val="16"/>
          <w:szCs w:val="16"/>
        </w:rPr>
        <w:t>Бюджетная политика в период 2022-2024 годов сохраняет преемственность задач, определенных в предыдущие плановые периоды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 xml:space="preserve">Бюджетная политика в 2022 году и плановом периоде должна соответствовать критериям последовательности, реалистичности, эффективности и </w:t>
      </w:r>
      <w:proofErr w:type="spellStart"/>
      <w:r w:rsidRPr="0022133A">
        <w:rPr>
          <w:rFonts w:ascii="Times New Roman" w:hAnsi="Times New Roman" w:cs="Times New Roman"/>
          <w:sz w:val="16"/>
          <w:szCs w:val="16"/>
        </w:rPr>
        <w:t>адресности</w:t>
      </w:r>
      <w:proofErr w:type="spellEnd"/>
      <w:r w:rsidRPr="0022133A">
        <w:rPr>
          <w:rFonts w:ascii="Times New Roman" w:hAnsi="Times New Roman" w:cs="Times New Roman"/>
          <w:sz w:val="16"/>
          <w:szCs w:val="16"/>
        </w:rPr>
        <w:t>.</w:t>
      </w:r>
    </w:p>
    <w:p w:rsidR="00C53DBC" w:rsidRPr="0022133A" w:rsidRDefault="00C53DBC" w:rsidP="00C53D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Основной целью бюджетной политики в период 2022-2024 годов является организация качественного управления муниципальными финансами для обеспечения сбалансированности и устойчивости местного бюджета, безусловного исполнения действующих и принимаемых обязательств наиболее эффективным способом. Данная цель будет достигаться через решение следующих задач.</w:t>
      </w:r>
    </w:p>
    <w:p w:rsidR="00C53DBC" w:rsidRPr="0022133A" w:rsidRDefault="00C53DBC" w:rsidP="00C53DBC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Совершенствование нормативно-правового регулирования бюджетного процесса в Филипповском муниципальном образовании.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Для решения данной задачи необходимо на постоянной основе осуществлять регулярный мониторинг, анализ нормативно-правовой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задачами, которые ставятся в ходе бюджетного процесса.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Результатом решения данной задачи является своевременная разработка и утверждение проектов муниципальных нормативно-правовых актов, регулирующих бюджетный процесс в муниципальном образовании, в соответствии с требованиями бюджетного законодательства Российской Федерации. </w:t>
      </w:r>
    </w:p>
    <w:p w:rsidR="00C53DBC" w:rsidRPr="0022133A" w:rsidRDefault="00C53DBC" w:rsidP="00C53DBC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Повышение качества муниципальных программ и расширение их использования в бюджетном планировании.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22133A">
        <w:rPr>
          <w:rFonts w:ascii="Times New Roman" w:hAnsi="Times New Roman" w:cs="Times New Roman"/>
          <w:color w:val="auto"/>
          <w:sz w:val="16"/>
          <w:szCs w:val="16"/>
        </w:rPr>
        <w:t>В плановом периоде необходимо реализовать принцип формирования местного бюджета на основе муниципальных программ, что обеспечит взаимосвязь процесса исполнения местного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ассигнований на этапе их формирования, ответственность и самостоятельность главных распорядителей бюджетных средств и, в конечном счете, повысит эффективность бюджетных расходов.</w:t>
      </w:r>
      <w:proofErr w:type="gramEnd"/>
    </w:p>
    <w:p w:rsidR="00C53DBC" w:rsidRPr="0022133A" w:rsidRDefault="00C53DBC" w:rsidP="00C53DBC">
      <w:pPr>
        <w:ind w:firstLine="708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В ходе нового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программ. И, исходя из этих возможностей, также чётко определить те цели деятельности исполнительной власти муниципального образования, на которые достаточно финансов, достаточно мер регулирования, которые имеются в качестве инструментария главных администраторов средств местного бюджета. </w:t>
      </w:r>
    </w:p>
    <w:p w:rsidR="00C53DBC" w:rsidRPr="0022133A" w:rsidRDefault="00C53DBC" w:rsidP="00C53DBC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Обеспечение эффективности и результативности вложения бюджетных средств.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бюджета.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В целях оптимизации административных расходов местного бюджета ежегодно с 2006 года на уровень муниципального района передаются полномочия в части непосредственного составления проекта местного бюджета, организации исполнения местного бюджета, составления отчетов об его исполнении. Исполнение переданных полномочий делегировано Финансовому управлению </w:t>
      </w:r>
      <w:proofErr w:type="spellStart"/>
      <w:r w:rsidRPr="0022133A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 районного муниципального образования.  Также, полномочия по осуществлению внешнего муниципального финансового контроля передаются контрольно-счетному органу муниципального района. Исполнение на уровне муниципального </w:t>
      </w:r>
      <w:proofErr w:type="gramStart"/>
      <w:r w:rsidRPr="0022133A">
        <w:rPr>
          <w:rFonts w:ascii="Times New Roman" w:hAnsi="Times New Roman" w:cs="Times New Roman"/>
          <w:color w:val="auto"/>
          <w:sz w:val="16"/>
          <w:szCs w:val="16"/>
        </w:rPr>
        <w:t>района части полномочий органов местного самоуправления сельского поселения</w:t>
      </w:r>
      <w:proofErr w:type="gramEnd"/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 позволяет не только оптимизировать расходы местного бюджета, но и обеспечить качественное исполнение данных полномочий.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Кроме того, учет финансово-хозяйственной деятельности муниципальных учреждений поселения осуществляет </w:t>
      </w:r>
      <w:r w:rsidRPr="0022133A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МКУ «Центр бухгалтерского учета </w:t>
      </w:r>
      <w:proofErr w:type="spellStart"/>
      <w:r w:rsidRPr="0022133A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Зиминского</w:t>
      </w:r>
      <w:proofErr w:type="spellEnd"/>
      <w:r w:rsidRPr="0022133A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района» в соответствии с ежегодно заключаемыми договорами о бухгалтерском обслуживании.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бюджета. 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Также органами местного самоуправления сельского поселения будет продолжена работа по оптимизации и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мероприятий.</w:t>
      </w:r>
    </w:p>
    <w:p w:rsidR="00C53DBC" w:rsidRPr="0022133A" w:rsidRDefault="00C53DBC" w:rsidP="00C53DB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Применение принципов нормирования в сфере закупок согласно требованиям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а также интеграция закупочного и бюджетного процессов также будут способствовать повышению эффективности, результативности использования бюджетных средств.</w:t>
      </w:r>
    </w:p>
    <w:p w:rsidR="00C53DBC" w:rsidRPr="0022133A" w:rsidRDefault="00C53DBC" w:rsidP="00C53D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При формировании местного бюджета на 2022-2024 годы объемы бюджетных ассигнований должны определяться исходя из необходимости безусловного исполнения действующих расходных обязательств. Принятие решений по увеличению бюджетных ассигнований на исполнение действующих и (или)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бюджета.</w:t>
      </w:r>
    </w:p>
    <w:p w:rsidR="00C53DBC" w:rsidRPr="0022133A" w:rsidRDefault="00C53DBC" w:rsidP="00C53DB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2133A">
        <w:rPr>
          <w:rFonts w:ascii="Times New Roman" w:hAnsi="Times New Roman" w:cs="Times New Roman"/>
          <w:color w:val="000000"/>
          <w:sz w:val="16"/>
          <w:szCs w:val="16"/>
        </w:rPr>
        <w:t>При формировании объема и структуры расходов местного бюджета в 2022-2024 годах необходимо учитывать следующие первоочередные задачи: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обеспечение деятельности муниципальных учреждений;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реализация мероприятий муниципальных программ (</w:t>
      </w:r>
      <w:proofErr w:type="spellStart"/>
      <w:r w:rsidRPr="00885B8D">
        <w:rPr>
          <w:rFonts w:ascii="Times New Roman" w:hAnsi="Times New Roman" w:cs="Times New Roman"/>
          <w:sz w:val="16"/>
          <w:szCs w:val="16"/>
        </w:rPr>
        <w:t>непрограммных</w:t>
      </w:r>
      <w:proofErr w:type="spellEnd"/>
      <w:r w:rsidRPr="00885B8D">
        <w:rPr>
          <w:rFonts w:ascii="Times New Roman" w:hAnsi="Times New Roman" w:cs="Times New Roman"/>
          <w:sz w:val="16"/>
          <w:szCs w:val="16"/>
        </w:rPr>
        <w:t xml:space="preserve"> мероприятий), обеспечивающих достижение целевых показателей государственных программ и региональных проектов Иркутской области;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продолжение реализации курса, заложенного в майских Указах Президента Российской Федерации 2012 года, в части повышения оплаты труда отдельным категориям работников;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 xml:space="preserve">- обеспечение работникам муниципальных учреждений уровня заработной платы не ниже установленного минимального </w:t>
      </w:r>
      <w:proofErr w:type="gramStart"/>
      <w:r w:rsidRPr="00885B8D">
        <w:rPr>
          <w:rFonts w:ascii="Times New Roman" w:hAnsi="Times New Roman" w:cs="Times New Roman"/>
          <w:color w:val="auto"/>
          <w:sz w:val="16"/>
          <w:szCs w:val="16"/>
        </w:rPr>
        <w:t>размера оплаты труда</w:t>
      </w:r>
      <w:proofErr w:type="gramEnd"/>
      <w:r w:rsidRPr="00885B8D">
        <w:rPr>
          <w:rFonts w:ascii="Times New Roman" w:hAnsi="Times New Roman" w:cs="Times New Roman"/>
          <w:color w:val="auto"/>
          <w:sz w:val="16"/>
          <w:szCs w:val="16"/>
        </w:rPr>
        <w:t xml:space="preserve"> с учётом начисления на него районных коэффициентов и процентной надбавки за стаж работы в районах Крайнего Севера и приравненных к ним местностях; 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- обеспечение социальных гарантий и социальной защиты граждан, в отношении которых существуют расходные обязательства.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Важная роль в обеспечении устойчивости местного бюджета отводится снижению рисков неисполнения первоочередных социально-значимых обязательств.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Первоочередными социально-значимыми бюджетными расходами на 2022-2024 годы определяются: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- выплата заработной платы с начислениями на нее;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- уплата налогов и обязательных платежей;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lastRenderedPageBreak/>
        <w:t>- оплата за услуги коммунального комплекса;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- обеспечение социальных гарантий и социальной защиты граждан, в отношении которых существуют расходные обязательства;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- исполнение мероприятий государственных программ и региональных проектов.</w:t>
      </w:r>
    </w:p>
    <w:p w:rsidR="00C53DBC" w:rsidRPr="0022133A" w:rsidRDefault="00C53DBC" w:rsidP="00C53DBC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Участие в государственных программах и региональных проектах.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 и региональных проектах.</w:t>
      </w:r>
    </w:p>
    <w:p w:rsidR="00C53DBC" w:rsidRPr="0022133A" w:rsidRDefault="00C53DBC" w:rsidP="00C53DBC">
      <w:pPr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Принятые решения об участии в государственных программах Иркутской области и региональных проектах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местный бюджет – минимальной.</w:t>
      </w:r>
    </w:p>
    <w:p w:rsidR="00C53DBC" w:rsidRPr="0022133A" w:rsidRDefault="00C53DBC" w:rsidP="00C53DBC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Обеспечение прозрачности и открытости управления муниципальными финансами.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В рамках данного направления необходимо повысить объем и регулярность обновления общедоступной информации о муниципальных финансах на WEB-портале органов местного самоуправления муниципального образования,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образования.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Обеспечение полного и доступного информирования населения муниципального образования о местном бюджете и отчетах о его исполнении,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образования.</w:t>
      </w:r>
    </w:p>
    <w:p w:rsidR="00C53DBC" w:rsidRPr="0022133A" w:rsidRDefault="00C53DBC" w:rsidP="00C53DBC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 xml:space="preserve">В целях обеспечения принципа прозрачности (открытости) местного бюджета в соответствии с законодательством Российской Федерации, финансовый орган муниципального образования размещает и поддерживает </w:t>
      </w:r>
      <w:r w:rsidRPr="0022133A">
        <w:rPr>
          <w:rStyle w:val="markedcontent"/>
          <w:rFonts w:ascii="Times New Roman" w:hAnsi="Times New Roman" w:cs="Times New Roman"/>
          <w:color w:val="auto"/>
          <w:sz w:val="16"/>
          <w:szCs w:val="16"/>
        </w:rPr>
        <w:t>в актуальном состоянии бюджетные данные о формировании и исполнении местного бюджета на Едином портале бюджетной системы Российской Федерации в системе «Электронный бюджет»</w:t>
      </w:r>
      <w:r w:rsidRPr="0022133A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:rsidR="00C53DBC" w:rsidRPr="0022133A" w:rsidRDefault="00C53DBC" w:rsidP="00C53DBC">
      <w:pPr>
        <w:numPr>
          <w:ilvl w:val="0"/>
          <w:numId w:val="2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Обеспечение сбалансированности бюджета и эффективное управление муниципальным долгом.</w:t>
      </w:r>
    </w:p>
    <w:p w:rsidR="00C53DBC" w:rsidRPr="0022133A" w:rsidRDefault="00C53DBC" w:rsidP="00C53DBC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В рамках решения задачи необходимо обеспечить объем дефицита средств местного бюджета и объем муниципального долга в пределах, установленных бюджетным законодательством Российской Федерации.</w:t>
      </w:r>
    </w:p>
    <w:p w:rsidR="00C53DBC" w:rsidRPr="0022133A" w:rsidRDefault="00C53DBC" w:rsidP="00C53DB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22133A">
        <w:rPr>
          <w:rFonts w:ascii="Times New Roman" w:hAnsi="Times New Roman" w:cs="Times New Roman"/>
          <w:sz w:val="16"/>
          <w:szCs w:val="16"/>
        </w:rPr>
        <w:t>В целях снижения дефицита бюджета необходимо осуществлять мероприятия, направленные на увеличение собственных доходов местного бюджета, дополнительные поступления по доходам направлять в первую очередь на снижение бюджетного дефицита.</w:t>
      </w:r>
    </w:p>
    <w:p w:rsidR="00C53DBC" w:rsidRPr="00885B8D" w:rsidRDefault="00C53DBC" w:rsidP="00C53DBC">
      <w:pPr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 xml:space="preserve">Долговая политика в 2022-2024 годах будет направлена на решение ключевых задач по поддержанию умеренной долговой нагрузки, своевременному </w:t>
      </w:r>
      <w:r w:rsidRPr="00885B8D">
        <w:rPr>
          <w:rFonts w:ascii="Times New Roman" w:hAnsi="Times New Roman" w:cs="Times New Roman"/>
          <w:color w:val="auto"/>
          <w:sz w:val="16"/>
          <w:szCs w:val="16"/>
        </w:rPr>
        <w:t>исполнению долговых обязательств и снижению расходов на обслуживание муниципального долга.</w:t>
      </w:r>
    </w:p>
    <w:p w:rsidR="00C53DBC" w:rsidRPr="00885B8D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b/>
          <w:color w:val="auto"/>
          <w:sz w:val="16"/>
          <w:szCs w:val="16"/>
        </w:rPr>
        <w:t>Налоговая политика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Бюджетное и налоговое планирование неразрывно связаны между собой, так как налоги являются основным источником формирования доходов местного бюджета.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Налоговая политика выстраивается с учетом изменений налогового и бюджетного законодательства Российской Федерации, которое оказывает влияние на формирование доходной части местного бюджета.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0000FF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В настоящее время остается высокая зависимость местного бюджета от финансовой помощи, поступающей из областного бюджета и бюджета муниципального района.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Основной целью налоговой политики в 2022 году и плановом периоде является укрепление и развитие собственного налогового потенциала, поиск дополнительных доходных источников местного бюджета, повышение собираемости налогов и сборов.</w:t>
      </w:r>
    </w:p>
    <w:p w:rsidR="00C53DBC" w:rsidRPr="00885B8D" w:rsidRDefault="00C53DBC" w:rsidP="00C53DB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Налоговая политика муниципального образования реализуется посредством:</w:t>
      </w:r>
    </w:p>
    <w:p w:rsidR="00C53DBC" w:rsidRPr="00885B8D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1. Обеспечения качественного администрирования налоговых и неналоговых доходов.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Для этого будут продолжены следующие мероприятия: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повышение качества планирование доходов местного бюджета главными администраторами доходов бюджета;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усиление контроля главными администраторами доходов бюджета за выполнением плановых показателей доходов бюджета;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проведение целенаправленной и эффективной работы с федеральными, областными и местными администраторами доходов бюджета с целью выявления скрытых резервов, повышения уровня собираемости доходов, сокращения недоимки</w:t>
      </w:r>
      <w:r w:rsidRPr="00885B8D">
        <w:rPr>
          <w:rFonts w:ascii="Times New Roman" w:hAnsi="Times New Roman" w:cs="Times New Roman"/>
        </w:rPr>
        <w:t>, усиления налоговой дисциплины.</w:t>
      </w:r>
    </w:p>
    <w:p w:rsidR="00C53DBC" w:rsidRPr="00885B8D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>2. Развития доходного потенциала муниципального образования.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 xml:space="preserve">В этом направлении продолжится работа </w:t>
      </w:r>
      <w:proofErr w:type="gramStart"/>
      <w:r w:rsidRPr="00885B8D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885B8D">
        <w:rPr>
          <w:rFonts w:ascii="Times New Roman" w:hAnsi="Times New Roman" w:cs="Times New Roman"/>
          <w:sz w:val="16"/>
          <w:szCs w:val="16"/>
        </w:rPr>
        <w:t>: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осуществлению мониторинга платежей в местный бюджет в разрезе доходных источников;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проведению ежегодной оценки социальной и бюджетной эффективности предоставленных льгот по местным налогам, проведению анализа налоговых расходов по местным налогам и принятие решений о целесообразности внесения изменений в муниципальные правовые акты, устанавливающие налоги на территории муниципального образования;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проведению комплекса мероприятий, направленных на снижение недоимки по платежам в бюджет;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проведению работы по мобилизации дополнительных доходов в местный бюджет;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проведению мероприятий по повышению налоговой грамотности населения муниципального образования;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местный бюджет, борьбе с «теневыми оборотами» в экономике, выявлению и пресечению нелегальной выплаты заработной платы работающего населения.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color w:val="0000FF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В период 2022-2024 годов необходимо соблюдать основные подходы к установлению новых налоговых льгот (</w:t>
      </w:r>
      <w:r w:rsidRPr="00885B8D">
        <w:rPr>
          <w:rFonts w:ascii="Times New Roman" w:hAnsi="Times New Roman" w:cs="Times New Roman"/>
          <w:bCs/>
          <w:sz w:val="16"/>
          <w:szCs w:val="16"/>
        </w:rPr>
        <w:t xml:space="preserve">пониженных ставок) </w:t>
      </w:r>
      <w:r w:rsidRPr="00885B8D">
        <w:rPr>
          <w:rFonts w:ascii="Times New Roman" w:hAnsi="Times New Roman" w:cs="Times New Roman"/>
          <w:sz w:val="16"/>
          <w:szCs w:val="16"/>
        </w:rPr>
        <w:t xml:space="preserve">по местным налогам. Обязательным элементом процесса введения новой налоговой льготы (установления </w:t>
      </w:r>
      <w:r w:rsidRPr="00885B8D">
        <w:rPr>
          <w:rFonts w:ascii="Times New Roman" w:hAnsi="Times New Roman" w:cs="Times New Roman"/>
          <w:bCs/>
          <w:sz w:val="16"/>
          <w:szCs w:val="16"/>
        </w:rPr>
        <w:t>пониженных налоговых ставок)</w:t>
      </w:r>
      <w:r w:rsidRPr="00885B8D">
        <w:rPr>
          <w:rFonts w:ascii="Times New Roman" w:hAnsi="Times New Roman" w:cs="Times New Roman"/>
          <w:sz w:val="16"/>
          <w:szCs w:val="16"/>
        </w:rPr>
        <w:t xml:space="preserve"> должна быть оценка их эффективности. 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При формировании доходной части местного бюджета на 2022 год и на плановый период 2023 и 2024 годов необходимо учитывать результаты оценки эффективности налоговых расходов муниципального образования, проведенной за 2020 год, по итогам которой действующие налоговые льготы в плановом периоде предлагается сохранить.</w:t>
      </w:r>
    </w:p>
    <w:p w:rsidR="00C53DBC" w:rsidRPr="00885B8D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885B8D">
        <w:rPr>
          <w:rFonts w:ascii="Times New Roman" w:hAnsi="Times New Roman" w:cs="Times New Roman"/>
          <w:color w:val="auto"/>
          <w:sz w:val="16"/>
          <w:szCs w:val="16"/>
        </w:rPr>
        <w:t xml:space="preserve"> Так, в настоящее время решениями Думы муниципального образования установлены следующие налоговые льготы по земельному налогу – освобождены от налогообложения организации, полностью финансируемые за счет средств местного бюджета.</w:t>
      </w:r>
    </w:p>
    <w:p w:rsidR="00C53DBC" w:rsidRPr="0022133A" w:rsidRDefault="00C53DBC" w:rsidP="00C53D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22133A">
        <w:rPr>
          <w:rFonts w:ascii="Times New Roman" w:hAnsi="Times New Roman" w:cs="Times New Roman"/>
          <w:color w:val="auto"/>
          <w:sz w:val="16"/>
          <w:szCs w:val="16"/>
        </w:rPr>
        <w:t>3. Эффективное управление муниципальной собственностью.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 xml:space="preserve">С целью получения дополнительных доходов потребуется принятие мер, направленных на эффективное управление и распоряжение в сфере имущественных отношений на территории муниципального образования, включая работу </w:t>
      </w:r>
      <w:proofErr w:type="gramStart"/>
      <w:r w:rsidRPr="00885B8D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885B8D">
        <w:rPr>
          <w:rFonts w:ascii="Times New Roman" w:hAnsi="Times New Roman" w:cs="Times New Roman"/>
          <w:sz w:val="16"/>
          <w:szCs w:val="16"/>
        </w:rPr>
        <w:t>: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обеспечению эффективности использования муниципального имущества, находящегося в собственности муниципального образования, посредством повышения качества контроля за его использованием, выявления неиспользуемого имущества и принятия мер, направленных на его реализацию или передачу в аренду;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>- осуществлению контроля за поступлением средств от использования муниципальной собственности;</w:t>
      </w:r>
    </w:p>
    <w:p w:rsidR="00C53DBC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885B8D">
        <w:rPr>
          <w:rFonts w:ascii="Times New Roman" w:hAnsi="Times New Roman" w:cs="Times New Roman"/>
          <w:sz w:val="16"/>
          <w:szCs w:val="16"/>
        </w:rPr>
        <w:t xml:space="preserve">- проведению </w:t>
      </w:r>
      <w:proofErr w:type="spellStart"/>
      <w:r w:rsidRPr="00885B8D">
        <w:rPr>
          <w:rFonts w:ascii="Times New Roman" w:hAnsi="Times New Roman" w:cs="Times New Roman"/>
          <w:sz w:val="16"/>
          <w:szCs w:val="16"/>
        </w:rPr>
        <w:t>претензионно-исковой</w:t>
      </w:r>
      <w:proofErr w:type="spellEnd"/>
      <w:r w:rsidRPr="00885B8D">
        <w:rPr>
          <w:rFonts w:ascii="Times New Roman" w:hAnsi="Times New Roman" w:cs="Times New Roman"/>
          <w:sz w:val="16"/>
          <w:szCs w:val="16"/>
        </w:rPr>
        <w:t xml:space="preserve">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нужд.</w:t>
      </w:r>
    </w:p>
    <w:p w:rsidR="001C418D" w:rsidRPr="00885B8D" w:rsidRDefault="00C53DBC" w:rsidP="00885B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gramStart"/>
      <w:r w:rsidRPr="00885B8D">
        <w:rPr>
          <w:rFonts w:ascii="Times New Roman" w:hAnsi="Times New Roman" w:cs="Times New Roman"/>
          <w:sz w:val="16"/>
          <w:szCs w:val="16"/>
        </w:rPr>
        <w:t xml:space="preserve">При разработке проекта местного бюджета на 2022 год и на плановый период 2023 и 2024 годов необходимо учитывать положения, обозначенные Министерством финансов Российской Федерации в Основных направлениях бюджетной, налоговой и </w:t>
      </w:r>
      <w:proofErr w:type="spellStart"/>
      <w:r w:rsidRPr="00885B8D">
        <w:rPr>
          <w:rFonts w:ascii="Times New Roman" w:hAnsi="Times New Roman" w:cs="Times New Roman"/>
          <w:sz w:val="16"/>
          <w:szCs w:val="16"/>
        </w:rPr>
        <w:t>таможенно-тарифной</w:t>
      </w:r>
      <w:proofErr w:type="spellEnd"/>
      <w:r w:rsidRPr="00885B8D">
        <w:rPr>
          <w:rFonts w:ascii="Times New Roman" w:hAnsi="Times New Roman" w:cs="Times New Roman"/>
          <w:sz w:val="16"/>
          <w:szCs w:val="16"/>
        </w:rPr>
        <w:t xml:space="preserve"> политики и Министерством финансов </w:t>
      </w:r>
      <w:r w:rsidRPr="00885B8D">
        <w:rPr>
          <w:rFonts w:ascii="Times New Roman" w:hAnsi="Times New Roman" w:cs="Times New Roman"/>
          <w:sz w:val="16"/>
          <w:szCs w:val="16"/>
        </w:rPr>
        <w:lastRenderedPageBreak/>
        <w:t>Иркутской области в Основных направлениях бюджетной и налоговой политики Иркутской области на соответствующий период, а также изменения бюджетного и налогового законодательства.</w:t>
      </w:r>
      <w:proofErr w:type="gramEnd"/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1C418D" w:rsidTr="001A6769">
        <w:trPr>
          <w:trHeight w:val="1260"/>
        </w:trPr>
        <w:tc>
          <w:tcPr>
            <w:tcW w:w="2257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418D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4098B" w:rsidRPr="001C418D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5661DC" w:rsidRPr="00F20EA1" w:rsidRDefault="005661DC" w:rsidP="00F20EA1">
      <w:pPr>
        <w:rPr>
          <w:rFonts w:ascii="Times New Roman" w:hAnsi="Times New Roman" w:cs="Times New Roman"/>
          <w:sz w:val="16"/>
          <w:szCs w:val="16"/>
        </w:rPr>
      </w:pPr>
    </w:p>
    <w:sectPr w:rsidR="005661DC" w:rsidRPr="00F20EA1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228" w:rsidRDefault="00DF3228" w:rsidP="00AC46A4">
      <w:pPr>
        <w:spacing w:after="0"/>
      </w:pPr>
      <w:r>
        <w:separator/>
      </w:r>
    </w:p>
  </w:endnote>
  <w:endnote w:type="continuationSeparator" w:id="0">
    <w:p w:rsidR="00DF3228" w:rsidRDefault="00DF3228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228" w:rsidRDefault="00DF3228" w:rsidP="00AC46A4">
      <w:pPr>
        <w:spacing w:after="0"/>
      </w:pPr>
      <w:r>
        <w:separator/>
      </w:r>
    </w:p>
  </w:footnote>
  <w:footnote w:type="continuationSeparator" w:id="0">
    <w:p w:rsidR="00DF3228" w:rsidRDefault="00DF3228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0030B" w:rsidRPr="005E616F" w:rsidRDefault="00D0030B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 w:rsidR="00F20EA1">
          <w:rPr>
            <w:b/>
            <w:sz w:val="16"/>
            <w:szCs w:val="16"/>
          </w:rPr>
          <w:t>ниципального образования   от 23.09.2021г №15(174</w:t>
        </w:r>
        <w:r w:rsidRPr="005E616F">
          <w:rPr>
            <w:b/>
            <w:sz w:val="16"/>
            <w:szCs w:val="16"/>
          </w:rPr>
          <w:t>)</w:t>
        </w:r>
      </w:p>
      <w:p w:rsidR="00D0030B" w:rsidRPr="00CA4E0A" w:rsidRDefault="000F284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D0030B" w:rsidRDefault="00D003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0B" w:rsidRPr="005E616F" w:rsidRDefault="00D0030B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D0030B" w:rsidRPr="005E616F" w:rsidRDefault="00D0030B">
    <w:pPr>
      <w:pStyle w:val="a4"/>
      <w:jc w:val="center"/>
      <w:rPr>
        <w:sz w:val="16"/>
        <w:szCs w:val="16"/>
      </w:rPr>
    </w:pPr>
  </w:p>
  <w:p w:rsidR="00D0030B" w:rsidRDefault="00D003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0B" w:rsidRDefault="00D0030B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070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0F2849"/>
    <w:rsid w:val="001012A4"/>
    <w:rsid w:val="00104475"/>
    <w:rsid w:val="0011257D"/>
    <w:rsid w:val="00115482"/>
    <w:rsid w:val="0012636C"/>
    <w:rsid w:val="00126E2E"/>
    <w:rsid w:val="00135C50"/>
    <w:rsid w:val="00135EAD"/>
    <w:rsid w:val="00145A4D"/>
    <w:rsid w:val="001614C2"/>
    <w:rsid w:val="00191F71"/>
    <w:rsid w:val="0019732E"/>
    <w:rsid w:val="001A0104"/>
    <w:rsid w:val="001A4AA2"/>
    <w:rsid w:val="001A6769"/>
    <w:rsid w:val="001B7B5A"/>
    <w:rsid w:val="001C1597"/>
    <w:rsid w:val="001C3B45"/>
    <w:rsid w:val="001C418D"/>
    <w:rsid w:val="001D60C0"/>
    <w:rsid w:val="002028A1"/>
    <w:rsid w:val="00205E06"/>
    <w:rsid w:val="00210B08"/>
    <w:rsid w:val="0022133A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4CB"/>
    <w:rsid w:val="00387B4F"/>
    <w:rsid w:val="003A22D7"/>
    <w:rsid w:val="003A43AB"/>
    <w:rsid w:val="003A4AB3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E4B67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06C6C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5072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73C7D"/>
    <w:rsid w:val="008824C5"/>
    <w:rsid w:val="00882B8F"/>
    <w:rsid w:val="008859B7"/>
    <w:rsid w:val="00885B8D"/>
    <w:rsid w:val="008870A5"/>
    <w:rsid w:val="0089498A"/>
    <w:rsid w:val="008D0F66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504E6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130DC"/>
    <w:rsid w:val="00A22B54"/>
    <w:rsid w:val="00A25249"/>
    <w:rsid w:val="00A35638"/>
    <w:rsid w:val="00A37C07"/>
    <w:rsid w:val="00A53040"/>
    <w:rsid w:val="00A571A8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48AC"/>
    <w:rsid w:val="00AE6D05"/>
    <w:rsid w:val="00AF0F06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B4894"/>
    <w:rsid w:val="00BC2DA3"/>
    <w:rsid w:val="00BD0C28"/>
    <w:rsid w:val="00BD33F6"/>
    <w:rsid w:val="00BE0E6C"/>
    <w:rsid w:val="00BE652A"/>
    <w:rsid w:val="00BE7C3D"/>
    <w:rsid w:val="00C001A9"/>
    <w:rsid w:val="00C05B46"/>
    <w:rsid w:val="00C0767B"/>
    <w:rsid w:val="00C21021"/>
    <w:rsid w:val="00C235A9"/>
    <w:rsid w:val="00C26D8E"/>
    <w:rsid w:val="00C34878"/>
    <w:rsid w:val="00C36DD4"/>
    <w:rsid w:val="00C43761"/>
    <w:rsid w:val="00C464BF"/>
    <w:rsid w:val="00C53DBC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7154"/>
    <w:rsid w:val="00D0030B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68F1"/>
    <w:rsid w:val="00DA3D52"/>
    <w:rsid w:val="00DA6167"/>
    <w:rsid w:val="00DB5D37"/>
    <w:rsid w:val="00DC2DB7"/>
    <w:rsid w:val="00DF2AF0"/>
    <w:rsid w:val="00DF3228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070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3C7D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209B714-5D10-4A00-A9E2-F880537C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190</cp:revision>
  <cp:lastPrinted>2021-10-25T01:40:00Z</cp:lastPrinted>
  <dcterms:created xsi:type="dcterms:W3CDTF">2019-08-27T05:36:00Z</dcterms:created>
  <dcterms:modified xsi:type="dcterms:W3CDTF">2021-10-25T01:40:00Z</dcterms:modified>
</cp:coreProperties>
</file>