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ФИЛИППОВСКОГО МУНГИЦИПАЛЬНОГО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4B25EE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</w:t>
      </w:r>
      <w:r w:rsidR="00A75B30">
        <w:rPr>
          <w:rFonts w:ascii="Times New Roman" w:hAnsi="Times New Roman" w:cs="Times New Roman"/>
          <w:color w:val="auto"/>
          <w:sz w:val="28"/>
          <w:szCs w:val="28"/>
          <w:u w:val="single"/>
        </w:rPr>
        <w:t>.12</w:t>
      </w:r>
      <w:r w:rsidR="00AC46A4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DF4D1C">
        <w:rPr>
          <w:rFonts w:ascii="Times New Roman" w:hAnsi="Times New Roman" w:cs="Times New Roman"/>
          <w:b/>
          <w:sz w:val="56"/>
          <w:szCs w:val="56"/>
        </w:rPr>
        <w:t>2</w:t>
      </w:r>
      <w:r w:rsidR="00E12AE6">
        <w:rPr>
          <w:rFonts w:ascii="Times New Roman" w:hAnsi="Times New Roman" w:cs="Times New Roman"/>
          <w:b/>
          <w:sz w:val="56"/>
          <w:szCs w:val="56"/>
        </w:rPr>
        <w:t>3</w:t>
      </w:r>
      <w:r w:rsidR="00E12AE6">
        <w:rPr>
          <w:rFonts w:ascii="Times New Roman" w:hAnsi="Times New Roman" w:cs="Times New Roman"/>
          <w:sz w:val="48"/>
          <w:szCs w:val="48"/>
        </w:rPr>
        <w:t>(137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C46A4" w:rsidRPr="00DF2E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AC46A4" w:rsidRPr="00DF2EC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AC46A4" w:rsidRDefault="00AC46A4" w:rsidP="00AC46A4"/>
    <w:p w:rsidR="0041112F" w:rsidRDefault="00E13B61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34.35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EC05D7" w:rsidRDefault="00EC05D7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EC05D7" w:rsidRDefault="00EC05D7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EC05D7" w:rsidRPr="00E66F3A" w:rsidRDefault="00EC05D7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41112F" w:rsidRPr="0041112F" w:rsidRDefault="0041112F" w:rsidP="0041112F"/>
    <w:p w:rsidR="00BD33F6" w:rsidRDefault="00BD33F6" w:rsidP="00E65345">
      <w:pPr>
        <w:pStyle w:val="aa"/>
        <w:rPr>
          <w:color w:val="auto"/>
        </w:rPr>
      </w:pPr>
    </w:p>
    <w:p w:rsidR="00B855F0" w:rsidRPr="00B855F0" w:rsidRDefault="00B855F0" w:rsidP="00B855F0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855F0" w:rsidRPr="00B855F0" w:rsidRDefault="00B855F0" w:rsidP="00B855F0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855F0" w:rsidRPr="00B855F0" w:rsidRDefault="00B855F0" w:rsidP="00B855F0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B855F0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B855F0" w:rsidRPr="00B855F0" w:rsidRDefault="00B855F0" w:rsidP="00B855F0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Филипповское  муниципальное образование</w:t>
      </w:r>
    </w:p>
    <w:p w:rsidR="00B855F0" w:rsidRPr="00B855F0" w:rsidRDefault="00B855F0" w:rsidP="00B855F0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Дума </w:t>
      </w:r>
    </w:p>
    <w:p w:rsidR="00B855F0" w:rsidRPr="00B855F0" w:rsidRDefault="00B855F0" w:rsidP="00B855F0">
      <w:pPr>
        <w:tabs>
          <w:tab w:val="left" w:pos="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855F0">
        <w:rPr>
          <w:rFonts w:ascii="Times New Roman" w:hAnsi="Times New Roman" w:cs="Times New Roman"/>
          <w:b/>
          <w:sz w:val="16"/>
          <w:szCs w:val="16"/>
        </w:rPr>
        <w:t>РЕШЕНИЕ</w:t>
      </w:r>
    </w:p>
    <w:p w:rsidR="00B855F0" w:rsidRPr="00B855F0" w:rsidRDefault="00B855F0" w:rsidP="00B855F0">
      <w:pPr>
        <w:tabs>
          <w:tab w:val="left" w:pos="142"/>
        </w:tabs>
        <w:ind w:firstLine="284"/>
        <w:jc w:val="center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от  25.12.2019 года                 № 95                              с.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</w:p>
    <w:p w:rsidR="00B855F0" w:rsidRPr="00B855F0" w:rsidRDefault="00B855F0" w:rsidP="00B855F0">
      <w:pPr>
        <w:pStyle w:val="aa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Об утверждении бюджета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855F0">
        <w:rPr>
          <w:rFonts w:ascii="Times New Roman" w:hAnsi="Times New Roman" w:cs="Times New Roman"/>
          <w:sz w:val="16"/>
          <w:szCs w:val="16"/>
        </w:rPr>
        <w:t xml:space="preserve">муниципального образования на 2020 год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855F0">
        <w:rPr>
          <w:rFonts w:ascii="Times New Roman" w:hAnsi="Times New Roman" w:cs="Times New Roman"/>
          <w:sz w:val="16"/>
          <w:szCs w:val="16"/>
        </w:rPr>
        <w:t xml:space="preserve">и на плановый период  2021 и 2022 годов </w:t>
      </w:r>
    </w:p>
    <w:p w:rsidR="00B855F0" w:rsidRPr="00B855F0" w:rsidRDefault="00B855F0" w:rsidP="00B855F0">
      <w:pPr>
        <w:pStyle w:val="aa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и на плановый период 2021 и 2022 годов</w:t>
      </w:r>
    </w:p>
    <w:p w:rsidR="004B25EE" w:rsidRDefault="004B25EE" w:rsidP="00E65345">
      <w:pPr>
        <w:pStyle w:val="aa"/>
        <w:rPr>
          <w:color w:val="auto"/>
        </w:rPr>
      </w:pPr>
    </w:p>
    <w:p w:rsidR="00B855F0" w:rsidRPr="00B855F0" w:rsidRDefault="00B855F0" w:rsidP="00B855F0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B855F0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«Об утверждении бюджета Филипповского муниципального образования на 2020 год и на плановый период 2021 и 2022 годов», руководствуясь Бюджетным кодексом Российской Федерации, ст.ст. 14, 35, 52 Федерального закона от 06.10.2003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06.06.2019 г. № 85н «О</w:t>
      </w:r>
      <w:proofErr w:type="gramEnd"/>
      <w:r w:rsidRPr="00B855F0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855F0">
        <w:rPr>
          <w:rFonts w:ascii="Times New Roman" w:hAnsi="Times New Roman" w:cs="Times New Roman"/>
          <w:sz w:val="16"/>
          <w:szCs w:val="16"/>
        </w:rPr>
        <w:t xml:space="preserve">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22.10.2013 года № 74-ОЗ «О межбюджетных трансфертах и нормативах отчислений доходов в местные бюджеты», Законом Иркутской области от 20 декабря 2019 года №130-ОЗ «Об областном бюджете на 2020 год и на плановый период 2021 и 2022 годов», решением Думы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 xml:space="preserve"> муниципального района от</w:t>
      </w:r>
      <w:proofErr w:type="gramEnd"/>
      <w:r w:rsidRPr="00B855F0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855F0">
        <w:rPr>
          <w:rFonts w:ascii="Times New Roman" w:hAnsi="Times New Roman" w:cs="Times New Roman"/>
          <w:sz w:val="16"/>
          <w:szCs w:val="16"/>
        </w:rPr>
        <w:t xml:space="preserve">18 декабря 2019 года № 27 «Об утверждении бюджета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2020 год и на плановый период 2021 и 2022 годов»,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26 мая 2016 года  № 115, Дума Филипповского муниципального образования</w:t>
      </w:r>
      <w:proofErr w:type="gramEnd"/>
    </w:p>
    <w:p w:rsidR="00B855F0" w:rsidRPr="00B855F0" w:rsidRDefault="00B855F0" w:rsidP="00B855F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B855F0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B855F0" w:rsidRPr="00B855F0" w:rsidRDefault="00B855F0" w:rsidP="00B855F0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Утвердить основные характеристики бюджета Филипповского муниципального образования (далее –  местный бюджет) на 2020 год: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B855F0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8 212 тыс. рублей, из них объем межбюджетных трансфертов, получаемых из других бюджетов бюджетной системы Российской Федерации, в сумме 7 079 тыс. рублей, в том числе из областного бюджета в сумме 708 тыс. рублей, из бюджета муниципального района в сумме 6 371 тыс. рублей;</w:t>
      </w:r>
      <w:proofErr w:type="gramEnd"/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8 272 тыс. рублей.</w:t>
      </w:r>
    </w:p>
    <w:p w:rsidR="00B855F0" w:rsidRPr="00B855F0" w:rsidRDefault="00B855F0" w:rsidP="00B855F0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размер дефицита местного бюджета в сумме 60 тыс. рублей.</w:t>
      </w:r>
    </w:p>
    <w:p w:rsidR="00B855F0" w:rsidRPr="00B855F0" w:rsidRDefault="00B855F0" w:rsidP="00B855F0">
      <w:pPr>
        <w:numPr>
          <w:ilvl w:val="0"/>
          <w:numId w:val="17"/>
        </w:num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Утвердить основные характеристики местного бюджета на плановый период 2021 и 2022 годов:</w:t>
      </w:r>
    </w:p>
    <w:p w:rsidR="00B855F0" w:rsidRPr="00B855F0" w:rsidRDefault="00B855F0" w:rsidP="00B855F0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855F0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на 2021 год в сумме           8 820 тыс. рублей, из них объем межбюджетных трансфертов, получаемых из других бюджетов бюджетной системы Российской Федерации, в сумме 7 673 тыс. рублей, на 2022 год в сумме 7 324 тыс. рублей, из них объем межбюджетных трансфертов, получаемых из других бюджетов бюджетной системы Российской Федерации, в сумме 6 144</w:t>
      </w:r>
      <w:proofErr w:type="gramEnd"/>
      <w:r w:rsidRPr="00B855F0">
        <w:rPr>
          <w:rFonts w:ascii="Times New Roman" w:hAnsi="Times New Roman" w:cs="Times New Roman"/>
          <w:sz w:val="16"/>
          <w:szCs w:val="16"/>
        </w:rPr>
        <w:t xml:space="preserve"> тыс. рублей;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 общий объем расходов местного бюджета на 2021 год в сумме 8 820 тыс. рублей,  в том числе условно утвержденные расходы в сумме 178 тыс. рублей, на 2022 год в сумме            7 324 тыс. рублей, в том числе условно утвержденные расходы в сумме 348 тыс. рублей;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r w:rsidRPr="00B855F0">
        <w:rPr>
          <w:rFonts w:ascii="Times New Roman" w:hAnsi="Times New Roman" w:cs="Times New Roman"/>
          <w:sz w:val="16"/>
          <w:szCs w:val="16"/>
        </w:rPr>
        <w:t>размер дефицита  местного бюджета на 2021 год в сумме 0 тыс. рублей и на 2022 год в сумме 0 тыс. рублей.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3. Установить, что доходы местного бюджета, поступающие в 2020-2022 годах, формируются за счет: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а) налоговых доходов, в том числе: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- отчислений от федеральных и региональных налогов и сборов, налогов, предусмотренных специальными налоговыми режимами, в соответствии с нормативами, установленными федеральным и областным законодательством;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б) неналоговых доходов;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в) безвозмездных поступлений.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4. Установить прогнозируемые доходы местного бюджета на 2020 год и на плановый период 2021 и 2022 годов по классификации доходов бюджетов Российской Федерации согласно приложениям 1, 2 к настоящему решению.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lastRenderedPageBreak/>
        <w:t xml:space="preserve">5. 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>Утвердить перечень главных администраторов доходов местного бюджета согласно приложению 3 к настоящему решению.</w:t>
      </w:r>
    </w:p>
    <w:p w:rsidR="00B855F0" w:rsidRPr="00B855F0" w:rsidRDefault="00B855F0" w:rsidP="00B855F0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B855F0">
        <w:rPr>
          <w:rFonts w:ascii="Times New Roman" w:hAnsi="Times New Roman"/>
          <w:sz w:val="16"/>
          <w:szCs w:val="16"/>
        </w:rPr>
        <w:t xml:space="preserve">6. </w:t>
      </w:r>
      <w:r w:rsidRPr="00B855F0">
        <w:rPr>
          <w:rFonts w:ascii="Times New Roman" w:hAnsi="Times New Roman"/>
          <w:snapToGrid w:val="0"/>
          <w:sz w:val="16"/>
          <w:szCs w:val="16"/>
        </w:rPr>
        <w:t xml:space="preserve">Утвердить перечень главных </w:t>
      </w:r>
      <w:proofErr w:type="gramStart"/>
      <w:r w:rsidRPr="00B855F0">
        <w:rPr>
          <w:rFonts w:ascii="Times New Roman" w:hAnsi="Times New Roman"/>
          <w:snapToGrid w:val="0"/>
          <w:sz w:val="16"/>
          <w:szCs w:val="16"/>
        </w:rPr>
        <w:t>администраторов источников финансирования дефицита местного бюджета</w:t>
      </w:r>
      <w:proofErr w:type="gramEnd"/>
      <w:r w:rsidRPr="00B855F0">
        <w:rPr>
          <w:rFonts w:ascii="Times New Roman" w:hAnsi="Times New Roman"/>
          <w:snapToGrid w:val="0"/>
          <w:sz w:val="16"/>
          <w:szCs w:val="16"/>
        </w:rPr>
        <w:t xml:space="preserve"> согласно приложению 4 к настоящему решению</w:t>
      </w:r>
      <w:r w:rsidRPr="00B855F0">
        <w:rPr>
          <w:rFonts w:ascii="Times New Roman" w:hAnsi="Times New Roman"/>
          <w:sz w:val="16"/>
          <w:szCs w:val="16"/>
        </w:rPr>
        <w:t>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7. Утвердить распределение бюджетных ассигнований по разделам и подразделам классификации расходов бюджетов на 2020 год и на плановый период 2021 и 2022 годов согласно приложениям 5, 6 к настоящему решению.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8. Утвердить распределение бюджетных ассигнований по целевым статьям (муниципальным программам и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2020 год и на плановый период 2021 и 2022 годов согласно приложениям 7, 8 к настоящему решению.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9.  Утвердить ведомственную структуру расходов местного бюджета на 2020 год и на плановый период 2021 и 2022годов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видов расходов классификации расходов бюджетов) согласно </w:t>
      </w:r>
      <w:hyperlink r:id="rId8" w:history="1">
        <w:r w:rsidRPr="00B855F0">
          <w:rPr>
            <w:rFonts w:ascii="Times New Roman" w:hAnsi="Times New Roman" w:cs="Times New Roman"/>
            <w:sz w:val="16"/>
            <w:szCs w:val="16"/>
          </w:rPr>
          <w:t>приложениям 9</w:t>
        </w:r>
      </w:hyperlink>
      <w:r w:rsidRPr="00B855F0">
        <w:rPr>
          <w:rFonts w:ascii="Times New Roman" w:hAnsi="Times New Roman" w:cs="Times New Roman"/>
          <w:sz w:val="16"/>
          <w:szCs w:val="16"/>
        </w:rPr>
        <w:t>, 10 к настоящему решению.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           10. Установить, что в расходной части местного бюджета создается резервный фонд администрации Филипповского муниципального образования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 xml:space="preserve"> района: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на 2020 год в сумме 3 тыс. рублей;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на 2021 год в сумме 3 тыс. рублей;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на 2022 год в сумме 3 тыс. рублей.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11. Утвердить объем бюджетных ассигнований дорожного фонда Филипповского муниципального образования: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на 2020 год в сумме 524 тыс. рублей;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на 2021 год в сумме 529 тыс. рублей;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на 2022 год в сумме 555 тыс. рублей.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>12. У</w:t>
      </w:r>
      <w:r w:rsidRPr="00B855F0">
        <w:rPr>
          <w:rFonts w:ascii="Times New Roman" w:hAnsi="Times New Roman" w:cs="Times New Roman"/>
          <w:sz w:val="16"/>
          <w:szCs w:val="16"/>
        </w:rPr>
        <w:t xml:space="preserve">становить объем межбюджетных трансфертов, предоставляемых бюджету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B855F0" w:rsidRPr="00B855F0" w:rsidRDefault="00B855F0" w:rsidP="00B85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           на 2020 год в сумме 361 тыс. рублей;</w:t>
      </w:r>
    </w:p>
    <w:p w:rsidR="00B855F0" w:rsidRPr="00B855F0" w:rsidRDefault="00B855F0" w:rsidP="00B85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           на 2021 год в сумме 0 тыс. рублей;</w:t>
      </w:r>
    </w:p>
    <w:p w:rsidR="00B855F0" w:rsidRPr="00B855F0" w:rsidRDefault="00B855F0" w:rsidP="00B85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           на 2022 год в сумме 0 тыс. рублей.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13. </w:t>
      </w:r>
      <w:proofErr w:type="gramStart"/>
      <w:r w:rsidRPr="00B855F0">
        <w:rPr>
          <w:rFonts w:ascii="Times New Roman" w:hAnsi="Times New Roman" w:cs="Times New Roman"/>
          <w:sz w:val="16"/>
          <w:szCs w:val="16"/>
        </w:rPr>
        <w:t>Установить,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разрывов, возникающих при исполнении местного бюджета и на увеличение бюджетных ассигнований муниципального дорожного фонда на оплату заключенных от имени Филипповского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</w:t>
      </w:r>
      <w:proofErr w:type="gramEnd"/>
      <w:r w:rsidRPr="00B855F0">
        <w:rPr>
          <w:rFonts w:ascii="Times New Roman" w:hAnsi="Times New Roman" w:cs="Times New Roman"/>
          <w:sz w:val="16"/>
          <w:szCs w:val="16"/>
        </w:rPr>
        <w:t xml:space="preserve"> контрактов оплате в отчетном финансовом году, в объеме, не превышающем сумму остатка неиспользованных бюджетных ассигнований муниципального дорожного фонда на указанные цели.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14. Установить, что безвозмездные поступления от юридических и физических лиц в виде добровольных взносов (пожертвований), имеющих целевое назначение, фактически полученные при исполнении местного бюджета сверх объемов, утвержденных настоящим решением, направляются на увеличение бюджетных ассигнований местного бюджета соответственно целям их предоставления.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15. Установить следующие дополнительные основания для внесения изменений в сводную бюджетную роспись местного бюджета:</w:t>
      </w:r>
    </w:p>
    <w:p w:rsidR="00B855F0" w:rsidRPr="00B855F0" w:rsidRDefault="00B855F0" w:rsidP="00B855F0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в пределах общей суммы, утвержденной по соответствующей муниципальной программе </w:t>
      </w:r>
      <w:hyperlink r:id="rId9" w:history="1">
        <w:r w:rsidRPr="00B855F0">
          <w:rPr>
            <w:rFonts w:ascii="Times New Roman" w:hAnsi="Times New Roman" w:cs="Times New Roman"/>
            <w:sz w:val="16"/>
            <w:szCs w:val="16"/>
          </w:rPr>
          <w:t>приложениями 7, 8</w:t>
        </w:r>
      </w:hyperlink>
      <w:r w:rsidRPr="00B855F0">
        <w:rPr>
          <w:rFonts w:ascii="Times New Roman" w:hAnsi="Times New Roman" w:cs="Times New Roman"/>
          <w:sz w:val="16"/>
          <w:szCs w:val="16"/>
        </w:rPr>
        <w:t xml:space="preserve">  к настоящему решению;</w:t>
      </w:r>
    </w:p>
    <w:p w:rsidR="00B855F0" w:rsidRPr="00B855F0" w:rsidRDefault="00B855F0" w:rsidP="00B855F0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в пределах общей суммы, утвержденной соответствующему главному распорядителю средств районного бюджета </w:t>
      </w:r>
      <w:hyperlink r:id="rId10" w:history="1">
        <w:r w:rsidRPr="00B855F0">
          <w:rPr>
            <w:rFonts w:ascii="Times New Roman" w:hAnsi="Times New Roman" w:cs="Times New Roman"/>
            <w:sz w:val="16"/>
            <w:szCs w:val="16"/>
          </w:rPr>
          <w:t>приложениями 9, 10</w:t>
        </w:r>
      </w:hyperlink>
      <w:r w:rsidRPr="00B855F0">
        <w:rPr>
          <w:rFonts w:ascii="Times New Roman" w:hAnsi="Times New Roman" w:cs="Times New Roman"/>
          <w:sz w:val="16"/>
          <w:szCs w:val="16"/>
        </w:rPr>
        <w:t xml:space="preserve"> к настоящему решению;</w:t>
      </w:r>
    </w:p>
    <w:p w:rsidR="00B855F0" w:rsidRPr="00B855F0" w:rsidRDefault="00B855F0" w:rsidP="00B855F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 (далее – Порядок), и (или) приведение кодов классификации расходов бюджетов в соответствие с Порядком;</w:t>
      </w:r>
    </w:p>
    <w:p w:rsidR="00B855F0" w:rsidRPr="00B855F0" w:rsidRDefault="00B855F0" w:rsidP="00B855F0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4) 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>ликвидация, реорганизация, изменение наименования органов местного самоуправления Филипповского муниципального образования, муниципальных учреждений поселения;</w:t>
      </w:r>
    </w:p>
    <w:p w:rsidR="00B855F0" w:rsidRPr="00B855F0" w:rsidRDefault="00B855F0" w:rsidP="00B855F0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B855F0">
        <w:rPr>
          <w:rFonts w:ascii="Times New Roman" w:hAnsi="Times New Roman" w:cs="Times New Roman"/>
          <w:sz w:val="16"/>
          <w:szCs w:val="16"/>
        </w:rPr>
        <w:t>5)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власти, поступление уведомлений по расчетам между бюджетами по межбюджетным трансфертам, а также уменьшение объемов бюджетных ассигнований по межбюджетным трансфертам, распределенных местному бюджету в постановлениях (распоряжениях) Правительства Иркутской области, приказах  органов государственной власти, имеющих целевое назначение и утвержденных в настоящем решении;</w:t>
      </w:r>
      <w:proofErr w:type="gramEnd"/>
    </w:p>
    <w:p w:rsidR="00B855F0" w:rsidRPr="00B855F0" w:rsidRDefault="00B855F0" w:rsidP="00B855F0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6) </w:t>
      </w:r>
      <w:r w:rsidRPr="00B855F0">
        <w:rPr>
          <w:rFonts w:ascii="Times New Roman" w:hAnsi="Times New Roman" w:cs="Times New Roman"/>
          <w:sz w:val="16"/>
          <w:szCs w:val="16"/>
        </w:rPr>
        <w:t xml:space="preserve">перераспределение бюджетных ассигнований между разделами, подразделами, целевыми статьями, группами видов расходов бюджета на сумму средств, необходимых для выполнения условий </w:t>
      </w:r>
      <w:proofErr w:type="spellStart"/>
      <w:r w:rsidRPr="00B855F0">
        <w:rPr>
          <w:rFonts w:ascii="Times New Roman" w:hAnsi="Times New Roman" w:cs="Times New Roman"/>
          <w:sz w:val="16"/>
          <w:szCs w:val="16"/>
        </w:rPr>
        <w:t>софинансирования</w:t>
      </w:r>
      <w:proofErr w:type="spellEnd"/>
      <w:r w:rsidRPr="00B855F0">
        <w:rPr>
          <w:rFonts w:ascii="Times New Roman" w:hAnsi="Times New Roman" w:cs="Times New Roman"/>
          <w:sz w:val="16"/>
          <w:szCs w:val="16"/>
        </w:rPr>
        <w:t>, установленных для получения межбюджетных трансфертов, предоставляемых местному бюджету из бюджетов бюджетной системы Российской Федерации в форме субсидий, в том числе путем введения новых кодов классификации расходов местного бюджета - в пределах объема бюджетных ассигнований, предусмотренных соответствующему главному распорядителю средств местного</w:t>
      </w:r>
      <w:proofErr w:type="gramEnd"/>
      <w:r w:rsidRPr="00B855F0">
        <w:rPr>
          <w:rFonts w:ascii="Times New Roman" w:hAnsi="Times New Roman" w:cs="Times New Roman"/>
          <w:sz w:val="16"/>
          <w:szCs w:val="16"/>
        </w:rPr>
        <w:t xml:space="preserve"> бюджета.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7) перераспределение бюджетных ассигнований между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 на обеспечение деятельности органов местного самоуправления Филипповского муниципального образования; </w:t>
      </w:r>
    </w:p>
    <w:p w:rsidR="00B855F0" w:rsidRPr="00B855F0" w:rsidRDefault="00B855F0" w:rsidP="00B85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            </w:t>
      </w:r>
      <w:proofErr w:type="gramStart"/>
      <w:r w:rsidRPr="00B855F0">
        <w:rPr>
          <w:rFonts w:ascii="Times New Roman" w:hAnsi="Times New Roman" w:cs="Times New Roman"/>
          <w:sz w:val="16"/>
          <w:szCs w:val="16"/>
        </w:rPr>
        <w:t>8) увеличение бюджетных ассигнований дорожного фонда Филипповского муниципального образования на 2020 год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2019 году, в объеме, не превышающем остатка не использованных на начало 2020 года бюджетных ассигнований дорожного фонда Филипповского муниципального образования на исполнение указанных муниципальных контрактов;</w:t>
      </w:r>
      <w:proofErr w:type="gramEnd"/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9) поступление безвозмездных средств от юридических и физических лиц муниципальным казенным учреждениям в виде добровольных взносов (пожертвований), имеющих целевое назначение, на сумму фактически поступивших средств соответствующему учреждению.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16. 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>Установить предельный объем муниципального долга Филипповского муниципального образования (далее – муниципальный долг):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на 2020 год в сумме 567 тыс. рублей;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lastRenderedPageBreak/>
        <w:t xml:space="preserve">на 2021 год в </w:t>
      </w:r>
      <w:r w:rsidRPr="00B855F0">
        <w:rPr>
          <w:rFonts w:ascii="Times New Roman" w:hAnsi="Times New Roman" w:cs="Times New Roman"/>
          <w:sz w:val="16"/>
          <w:szCs w:val="16"/>
        </w:rPr>
        <w:t>сумме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 573 тыс. рублей;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на 2022 год в </w:t>
      </w:r>
      <w:r w:rsidRPr="00B855F0">
        <w:rPr>
          <w:rFonts w:ascii="Times New Roman" w:hAnsi="Times New Roman" w:cs="Times New Roman"/>
          <w:sz w:val="16"/>
          <w:szCs w:val="16"/>
        </w:rPr>
        <w:t>сумме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 590 тыс. рублей.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>Установить верхний предел муниципального долга: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>по состоянию на 1 января 2021 года в размере 60 тыс. рублей, в том числе верхний предел долга по муниципальным гарантиям - 0 тыс. рублей;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>на 1 января 2022 года в размере 60 тыс. рублей, в том числе верхний предел долга по муниципальным гарантиям - 0 тыс. рублей;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>на 1 января 2023 года в размере 60 тыс. рублей, в том числе верхний предел долга по муниципальным гарантиям - 0 тыс. рублей.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17. Утвердить программу муниципальных внутренних заимствований Филипповского муниципального образования на 2020 год </w:t>
      </w:r>
      <w:r w:rsidRPr="00B855F0">
        <w:rPr>
          <w:rFonts w:ascii="Times New Roman" w:hAnsi="Times New Roman" w:cs="Times New Roman"/>
          <w:sz w:val="16"/>
          <w:szCs w:val="16"/>
        </w:rPr>
        <w:t>и на плановый период 2021 и 2022 годов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 согласно приложениям 11 к настоящему решению.</w:t>
      </w:r>
    </w:p>
    <w:p w:rsidR="00B855F0" w:rsidRPr="00B855F0" w:rsidRDefault="00B855F0" w:rsidP="00B85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18. Установить источники внутреннего финансирования дефицита </w:t>
      </w:r>
      <w:r w:rsidRPr="00B855F0">
        <w:rPr>
          <w:rFonts w:ascii="Times New Roman" w:hAnsi="Times New Roman" w:cs="Times New Roman"/>
          <w:sz w:val="16"/>
          <w:szCs w:val="16"/>
        </w:rPr>
        <w:t>местного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 бюджета на 2020 год </w:t>
      </w:r>
      <w:r w:rsidRPr="00B855F0">
        <w:rPr>
          <w:rFonts w:ascii="Times New Roman" w:hAnsi="Times New Roman" w:cs="Times New Roman"/>
          <w:sz w:val="16"/>
          <w:szCs w:val="16"/>
        </w:rPr>
        <w:t>и на плановый период 2021 и 2022 годов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 xml:space="preserve"> согласно приложениям 12, 13 к настоящему решению.</w:t>
      </w:r>
    </w:p>
    <w:p w:rsidR="00B855F0" w:rsidRPr="00B855F0" w:rsidRDefault="00B855F0" w:rsidP="00B855F0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>19. Опубликовать настоящее решение в периодическом печатном издании Филипповского  муниципального образования «Информационный вестник».</w:t>
      </w:r>
    </w:p>
    <w:p w:rsidR="00B855F0" w:rsidRDefault="00B855F0" w:rsidP="00B855F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20. </w:t>
      </w:r>
      <w:r w:rsidRPr="00B855F0">
        <w:rPr>
          <w:rFonts w:ascii="Times New Roman" w:hAnsi="Times New Roman" w:cs="Times New Roman"/>
          <w:snapToGrid w:val="0"/>
          <w:sz w:val="16"/>
          <w:szCs w:val="16"/>
        </w:rPr>
        <w:t>Настоящее решение вступает в силу после дня его официального опубликования, но не ранее 1 января 2020 года.</w:t>
      </w:r>
    </w:p>
    <w:p w:rsidR="00B855F0" w:rsidRPr="00B855F0" w:rsidRDefault="00B855F0" w:rsidP="00B855F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855F0" w:rsidRPr="00B855F0" w:rsidRDefault="00B855F0" w:rsidP="00B855F0">
      <w:pPr>
        <w:rPr>
          <w:rFonts w:ascii="Times New Roman" w:hAnsi="Times New Roman" w:cs="Times New Roman"/>
          <w:sz w:val="16"/>
          <w:szCs w:val="16"/>
        </w:rPr>
      </w:pPr>
      <w:r w:rsidRPr="00B855F0">
        <w:rPr>
          <w:rFonts w:ascii="Times New Roman" w:hAnsi="Times New Roman" w:cs="Times New Roman"/>
          <w:sz w:val="16"/>
          <w:szCs w:val="16"/>
        </w:rPr>
        <w:t xml:space="preserve">Председатель Думы, Глава 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855F0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                                      А.А. Федосеев                </w:t>
      </w:r>
    </w:p>
    <w:p w:rsidR="00B855F0" w:rsidRDefault="00B855F0" w:rsidP="00E65345">
      <w:pPr>
        <w:pStyle w:val="aa"/>
        <w:rPr>
          <w:color w:val="auto"/>
        </w:rPr>
      </w:pP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EE4EA7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EE4EA7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>Дума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iCs/>
          <w:sz w:val="16"/>
          <w:szCs w:val="16"/>
        </w:rPr>
      </w:pPr>
      <w:r w:rsidRPr="00EE4EA7">
        <w:rPr>
          <w:rFonts w:ascii="Times New Roman" w:hAnsi="Times New Roman" w:cs="Times New Roman"/>
          <w:b/>
          <w:iCs/>
          <w:sz w:val="16"/>
          <w:szCs w:val="16"/>
        </w:rPr>
        <w:t>РЕШЕНИЕ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 xml:space="preserve">от  25.12.2019 г.                             № 96                            с. </w:t>
      </w:r>
      <w:proofErr w:type="spellStart"/>
      <w:r w:rsidRPr="00EE4EA7">
        <w:rPr>
          <w:rFonts w:ascii="Times New Roman" w:hAnsi="Times New Roman" w:cs="Times New Roman"/>
          <w:iCs/>
          <w:sz w:val="16"/>
          <w:szCs w:val="16"/>
        </w:rPr>
        <w:t>Филипповск</w:t>
      </w:r>
      <w:proofErr w:type="spellEnd"/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 xml:space="preserve">Об утверждении  Плана работы Думы </w:t>
      </w:r>
      <w:r>
        <w:rPr>
          <w:rFonts w:ascii="Times New Roman" w:hAnsi="Times New Roman" w:cs="Times New Roman"/>
          <w:iCs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iCs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iCs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iCs/>
          <w:sz w:val="16"/>
          <w:szCs w:val="16"/>
        </w:rPr>
        <w:t>на 1 полугодие 2020 года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 xml:space="preserve">       В целях эффективной работы Думы Филипповского муниципального образования, </w:t>
      </w:r>
      <w:r w:rsidRPr="00EE4EA7">
        <w:rPr>
          <w:rFonts w:ascii="Times New Roman" w:hAnsi="Times New Roman" w:cs="Times New Roman"/>
          <w:sz w:val="16"/>
          <w:szCs w:val="16"/>
        </w:rPr>
        <w:t xml:space="preserve">руководствуясь Федеральным законом от 6 октября 2003 года № 131 –ФЗ «Об общих принципах организации местного самоуправления в Российской Федерации», ст.32 Устава  Филипповского муниципального образования, </w:t>
      </w:r>
      <w:r w:rsidRPr="00EE4EA7">
        <w:rPr>
          <w:rFonts w:ascii="Times New Roman" w:hAnsi="Times New Roman" w:cs="Times New Roman"/>
          <w:iCs/>
          <w:sz w:val="16"/>
          <w:szCs w:val="16"/>
        </w:rPr>
        <w:t xml:space="preserve">Дума Филипповского муниципального образования  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>РЕШИЛА: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>1.Утвердить План работы Думы Филипповского муниципального образования на 1 полугодие 2020 года  (прилагается).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EE4EA7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EE4EA7">
        <w:rPr>
          <w:rFonts w:ascii="Times New Roman" w:hAnsi="Times New Roman" w:cs="Times New Roman"/>
          <w:sz w:val="16"/>
          <w:szCs w:val="16"/>
        </w:rPr>
        <w:t>://</w:t>
      </w:r>
      <w:proofErr w:type="spellStart"/>
      <w:r w:rsidRPr="00EE4EA7">
        <w:rPr>
          <w:rFonts w:ascii="Times New Roman" w:hAnsi="Times New Roman" w:cs="Times New Roman"/>
          <w:sz w:val="16"/>
          <w:szCs w:val="16"/>
        </w:rPr>
        <w:t>филипповск</w:t>
      </w:r>
      <w:proofErr w:type="gramStart"/>
      <w:r w:rsidRPr="00EE4EA7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E4EA7">
        <w:rPr>
          <w:rFonts w:ascii="Times New Roman" w:hAnsi="Times New Roman" w:cs="Times New Roman"/>
          <w:sz w:val="16"/>
          <w:szCs w:val="16"/>
        </w:rPr>
        <w:t>ф</w:t>
      </w:r>
      <w:proofErr w:type="spellEnd"/>
      <w:r w:rsidRPr="00EE4EA7">
        <w:rPr>
          <w:rFonts w:ascii="Times New Roman" w:hAnsi="Times New Roman" w:cs="Times New Roman"/>
          <w:sz w:val="16"/>
          <w:szCs w:val="16"/>
        </w:rPr>
        <w:t>/.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 xml:space="preserve">3. </w:t>
      </w:r>
      <w:proofErr w:type="gramStart"/>
      <w:r w:rsidRPr="00EE4EA7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EE4EA7">
        <w:rPr>
          <w:rFonts w:ascii="Times New Roman" w:hAnsi="Times New Roman" w:cs="Times New Roman"/>
          <w:sz w:val="16"/>
          <w:szCs w:val="16"/>
        </w:rPr>
        <w:t xml:space="preserve"> исполнением настоящего решения  оставляю за собой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iCs/>
          <w:sz w:val="16"/>
          <w:szCs w:val="16"/>
        </w:rPr>
      </w:pPr>
      <w:r w:rsidRPr="00EE4EA7">
        <w:rPr>
          <w:rFonts w:ascii="Times New Roman" w:hAnsi="Times New Roman" w:cs="Times New Roman"/>
          <w:iCs/>
          <w:sz w:val="16"/>
          <w:szCs w:val="16"/>
        </w:rPr>
        <w:t xml:space="preserve">           Глава Филипповског</w:t>
      </w:r>
      <w:r>
        <w:rPr>
          <w:rFonts w:ascii="Times New Roman" w:hAnsi="Times New Roman" w:cs="Times New Roman"/>
          <w:iCs/>
          <w:sz w:val="16"/>
          <w:szCs w:val="16"/>
        </w:rPr>
        <w:t xml:space="preserve">о </w:t>
      </w:r>
      <w:r w:rsidRPr="00EE4EA7">
        <w:rPr>
          <w:rFonts w:ascii="Times New Roman" w:hAnsi="Times New Roman" w:cs="Times New Roman"/>
          <w:iCs/>
          <w:sz w:val="16"/>
          <w:szCs w:val="16"/>
        </w:rPr>
        <w:t>муниципального образования                          А.А.Федосеев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E4EA7" w:rsidRPr="00EE4EA7" w:rsidRDefault="00EE4EA7" w:rsidP="00EE4EA7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Приложение</w:t>
      </w:r>
    </w:p>
    <w:p w:rsidR="00EE4EA7" w:rsidRPr="00EE4EA7" w:rsidRDefault="00EE4EA7" w:rsidP="00612B1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 xml:space="preserve"> к решению Думы Филипповского муниципального образования </w:t>
      </w:r>
      <w:r w:rsidR="00612B11">
        <w:rPr>
          <w:rFonts w:ascii="Times New Roman" w:hAnsi="Times New Roman" w:cs="Times New Roman"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sz w:val="16"/>
          <w:szCs w:val="16"/>
        </w:rPr>
        <w:t>№96  от 25.12.2019г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E4EA7">
        <w:rPr>
          <w:rFonts w:ascii="Times New Roman" w:hAnsi="Times New Roman" w:cs="Times New Roman"/>
          <w:b/>
          <w:sz w:val="16"/>
          <w:szCs w:val="16"/>
        </w:rPr>
        <w:t>План работы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E4EA7">
        <w:rPr>
          <w:rFonts w:ascii="Times New Roman" w:hAnsi="Times New Roman" w:cs="Times New Roman"/>
          <w:b/>
          <w:sz w:val="16"/>
          <w:szCs w:val="16"/>
        </w:rPr>
        <w:t>Думы Филипповского муниципального образования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E4EA7">
        <w:rPr>
          <w:rFonts w:ascii="Times New Roman" w:hAnsi="Times New Roman" w:cs="Times New Roman"/>
          <w:b/>
          <w:sz w:val="16"/>
          <w:szCs w:val="16"/>
        </w:rPr>
        <w:t>на  1 полугодие 2020 года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E4EA7" w:rsidRPr="00EE4EA7" w:rsidRDefault="00EE4EA7" w:rsidP="00EE4EA7">
      <w:pPr>
        <w:pStyle w:val="aa"/>
        <w:rPr>
          <w:rStyle w:val="af0"/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ОСНОВНЫЕ ЗАДАЧИ: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 xml:space="preserve">1.Осуществление </w:t>
      </w:r>
      <w:proofErr w:type="gramStart"/>
      <w:r w:rsidRPr="00EE4EA7">
        <w:rPr>
          <w:rFonts w:ascii="Times New Roman" w:hAnsi="Times New Roman" w:cs="Times New Roman"/>
          <w:sz w:val="16"/>
          <w:szCs w:val="16"/>
        </w:rPr>
        <w:t>контроля  за</w:t>
      </w:r>
      <w:proofErr w:type="gramEnd"/>
      <w:r w:rsidRPr="00EE4EA7">
        <w:rPr>
          <w:rFonts w:ascii="Times New Roman" w:hAnsi="Times New Roman" w:cs="Times New Roman"/>
          <w:sz w:val="16"/>
          <w:szCs w:val="16"/>
        </w:rPr>
        <w:t xml:space="preserve"> исполнением бюджета Филипповского муниципального образования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2.Реализация программ развития  Филипповского муниципального образования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3.</w:t>
      </w:r>
      <w:proofErr w:type="gramStart"/>
      <w:r w:rsidRPr="00EE4EA7">
        <w:rPr>
          <w:rFonts w:ascii="Times New Roman" w:hAnsi="Times New Roman" w:cs="Times New Roman"/>
          <w:sz w:val="16"/>
          <w:szCs w:val="16"/>
        </w:rPr>
        <w:t>Контроль  за</w:t>
      </w:r>
      <w:proofErr w:type="gramEnd"/>
      <w:r w:rsidRPr="00EE4EA7">
        <w:rPr>
          <w:rFonts w:ascii="Times New Roman" w:hAnsi="Times New Roman" w:cs="Times New Roman"/>
          <w:sz w:val="16"/>
          <w:szCs w:val="16"/>
        </w:rPr>
        <w:t xml:space="preserve"> деятельностью администрации, учреждений культуры и коммунального хозяйства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4.Участие в формировании бюджета поселения на 2021 год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 xml:space="preserve">5.Обеспечение на территории поселения соблюдения федерального и областного законодательства, постановлений и распоряжений главы администрации  </w:t>
      </w:r>
      <w:proofErr w:type="spellStart"/>
      <w:r w:rsidRPr="00EE4EA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E4EA7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и Филипповского  МО, решений Думы Филипповского МО и Думы ЗРМО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5"/>
        <w:gridCol w:w="45"/>
        <w:gridCol w:w="15"/>
        <w:gridCol w:w="42"/>
        <w:gridCol w:w="843"/>
        <w:gridCol w:w="30"/>
        <w:gridCol w:w="30"/>
        <w:gridCol w:w="43"/>
        <w:gridCol w:w="4980"/>
        <w:gridCol w:w="2267"/>
        <w:gridCol w:w="1418"/>
      </w:tblGrid>
      <w:tr w:rsidR="00EE4EA7" w:rsidRPr="00EE4EA7" w:rsidTr="00EE4EA7"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№№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</w:p>
        </w:tc>
      </w:tr>
      <w:tr w:rsidR="00EE4EA7" w:rsidRPr="00EE4EA7" w:rsidTr="00EE4EA7">
        <w:tc>
          <w:tcPr>
            <w:tcW w:w="10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</w:tr>
      <w:tr w:rsidR="00EE4EA7" w:rsidRPr="00EE4EA7" w:rsidTr="00EE4EA7">
        <w:trPr>
          <w:trHeight w:val="643"/>
        </w:trPr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22.01</w:t>
            </w: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 внесении изменений в решение Думы Филипповского муниципального образования от 24.12.2018г №54 «Об утверждении  Порядка освобождения от должности главы Филипповского муниципального образования за несоблюдение ограничений и запретов и неисполнение обязанностей, которые установлены Федеральным законом от 25 декабря 2008 года №273-ФЗ  «О противодействии коррупции» и другими федеральными законами 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А.А.</w:t>
            </w:r>
          </w:p>
        </w:tc>
      </w:tr>
      <w:tr w:rsidR="00EE4EA7" w:rsidRPr="00EE4EA7" w:rsidTr="00612B11">
        <w:trPr>
          <w:trHeight w:val="170"/>
        </w:trPr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4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Об организации водоотведения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А.А.</w:t>
            </w:r>
          </w:p>
        </w:tc>
      </w:tr>
      <w:tr w:rsidR="00EE4EA7" w:rsidRPr="00EE4EA7" w:rsidTr="00EE4EA7">
        <w:tc>
          <w:tcPr>
            <w:tcW w:w="10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</w:tr>
      <w:tr w:rsidR="00EE4EA7" w:rsidRPr="00EE4EA7" w:rsidTr="00EE4EA7"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26.02.</w:t>
            </w: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  порядке привлечения  граждан  к  выполнению  на  добровольной  основе  социальн</w:t>
            </w:r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 значимых  для  муниципального образования  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</w:t>
            </w:r>
          </w:p>
        </w:tc>
      </w:tr>
      <w:tr w:rsidR="00EE4EA7" w:rsidRPr="00EE4EA7" w:rsidTr="00EE4EA7"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Итоги работы МКУ «Служба коммунального хозяйства Филипповского МО» за 2019 год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Батырь М.С.</w:t>
            </w:r>
          </w:p>
        </w:tc>
      </w:tr>
      <w:tr w:rsidR="00EE4EA7" w:rsidRPr="00EE4EA7" w:rsidTr="00EE4EA7">
        <w:trPr>
          <w:trHeight w:val="268"/>
        </w:trPr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Итоги работы МКУК «КДЦ Филипповского МО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Кузьмина Л.И.</w:t>
            </w:r>
          </w:p>
        </w:tc>
      </w:tr>
      <w:tr w:rsidR="00EE4EA7" w:rsidRPr="00EE4EA7" w:rsidTr="00EE4EA7">
        <w:tc>
          <w:tcPr>
            <w:tcW w:w="10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</w:tr>
      <w:tr w:rsidR="00EE4EA7" w:rsidRPr="00EE4EA7" w:rsidTr="00EE4EA7"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25.03</w:t>
            </w: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 О   создании  условий  для  обеспечения  поселения  услугами  связи.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</w:t>
            </w:r>
          </w:p>
        </w:tc>
      </w:tr>
      <w:tr w:rsidR="00EE4EA7" w:rsidRPr="00EE4EA7" w:rsidTr="00EE4EA7"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46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 утверждении годового отчета об исполнении бюджета Филипповского МО  за 2019г.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А.А.</w:t>
            </w:r>
          </w:p>
        </w:tc>
      </w:tr>
      <w:tr w:rsidR="00EE4EA7" w:rsidRPr="00EE4EA7" w:rsidTr="00EE4EA7"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 Отчёт главы  о результатах своей деятельности и о результатах деятельности местной администрации за 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А.А.</w:t>
            </w:r>
          </w:p>
        </w:tc>
      </w:tr>
      <w:tr w:rsidR="00EE4EA7" w:rsidRPr="00EE4EA7" w:rsidTr="00EE4EA7">
        <w:tc>
          <w:tcPr>
            <w:tcW w:w="10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</w:tr>
      <w:tr w:rsidR="00EE4EA7" w:rsidRPr="00EE4EA7" w:rsidTr="00EE4EA7"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22.04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 организации сбора и вывоза ТБО и мусора на территории Филипповского МО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</w:t>
            </w:r>
          </w:p>
        </w:tc>
      </w:tr>
      <w:tr w:rsidR="00EE4EA7" w:rsidRPr="00EE4EA7" w:rsidTr="00EE4EA7"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45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 подготовке к празднованию Дня Победы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</w:t>
            </w:r>
          </w:p>
        </w:tc>
      </w:tr>
      <w:tr w:rsidR="00EE4EA7" w:rsidRPr="00EE4EA7" w:rsidTr="00EE4EA7">
        <w:tc>
          <w:tcPr>
            <w:tcW w:w="10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</w:tr>
      <w:tr w:rsidR="00EE4EA7" w:rsidRPr="00EE4EA7" w:rsidTr="00EE4EA7"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27.05</w:t>
            </w:r>
          </w:p>
        </w:tc>
        <w:tc>
          <w:tcPr>
            <w:tcW w:w="7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Отчет о профилактической работе  участкового инспектора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А.А.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4EA7" w:rsidRPr="00EE4EA7" w:rsidTr="00EE4EA7"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Об  условиях  и  порядке  предоставления  медицинской  помощи   в  Филипповском 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А.А.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4EA7" w:rsidRPr="00EE4EA7" w:rsidTr="00EE4EA7">
        <w:tc>
          <w:tcPr>
            <w:tcW w:w="10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</w:tr>
      <w:tr w:rsidR="00EE4EA7" w:rsidRPr="00EE4EA7" w:rsidTr="00EE4EA7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24.06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Об утверждении плана работы Думы на 2 полугодие 2020 год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Коробейникова</w:t>
            </w:r>
            <w:proofErr w:type="spell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 Л.А.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4EA7" w:rsidRPr="00EE4EA7" w:rsidTr="00EE4EA7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Об утверждении графика приема граждан депутатами Думы Филипповского МО на  2 полугодие   2020 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Коробейникова</w:t>
            </w:r>
            <w:proofErr w:type="spell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 Л.А</w:t>
            </w:r>
          </w:p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4EA7" w:rsidRPr="00EE4EA7" w:rsidTr="00EE4EA7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4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 работе по обеспечению выполнения требований Правил благоустройства, содержания животных,  обеспечения чистоты и порядка на территории 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Федосеев А.А</w:t>
            </w:r>
          </w:p>
        </w:tc>
      </w:tr>
      <w:tr w:rsidR="00EE4EA7" w:rsidRPr="00EE4EA7" w:rsidTr="00EE4EA7">
        <w:tc>
          <w:tcPr>
            <w:tcW w:w="10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:rsidR="00EE4EA7" w:rsidRPr="00EE4EA7" w:rsidRDefault="00EE4EA7" w:rsidP="00EE4EA7">
      <w:pPr>
        <w:pStyle w:val="aa"/>
        <w:rPr>
          <w:rFonts w:ascii="Times New Roman" w:hAnsi="Times New Roman" w:cs="Times New Roman"/>
          <w:color w:val="FF0000"/>
          <w:sz w:val="16"/>
          <w:szCs w:val="16"/>
        </w:rPr>
      </w:pPr>
    </w:p>
    <w:p w:rsidR="004B25EE" w:rsidRPr="00EE4EA7" w:rsidRDefault="004B25EE" w:rsidP="00EE4EA7">
      <w:pPr>
        <w:pStyle w:val="aa"/>
        <w:rPr>
          <w:rFonts w:ascii="Times New Roman" w:hAnsi="Times New Roman" w:cs="Times New Roman"/>
          <w:color w:val="auto"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EE4EA7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EE4EA7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>Дума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proofErr w:type="gramStart"/>
      <w:r w:rsidRPr="00EE4EA7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EE4EA7">
        <w:rPr>
          <w:rFonts w:ascii="Times New Roman" w:hAnsi="Times New Roman" w:cs="Times New Roman"/>
          <w:b/>
          <w:sz w:val="16"/>
          <w:szCs w:val="16"/>
        </w:rPr>
        <w:t xml:space="preserve"> Е Ш Е Н И Е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Style w:val="FontStyle12"/>
          <w:sz w:val="16"/>
          <w:szCs w:val="16"/>
        </w:rPr>
      </w:pPr>
      <w:r w:rsidRPr="00EE4EA7">
        <w:rPr>
          <w:rStyle w:val="FontStyle14"/>
          <w:sz w:val="16"/>
          <w:szCs w:val="16"/>
        </w:rPr>
        <w:t xml:space="preserve">от   25.12.2019 г.                        </w:t>
      </w:r>
      <w:r w:rsidRPr="00EE4EA7">
        <w:rPr>
          <w:rStyle w:val="FontStyle14"/>
          <w:spacing w:val="40"/>
          <w:sz w:val="16"/>
          <w:szCs w:val="16"/>
        </w:rPr>
        <w:t xml:space="preserve">№97              </w:t>
      </w:r>
      <w:r w:rsidRPr="00EE4EA7">
        <w:rPr>
          <w:rStyle w:val="FontStyle14"/>
          <w:sz w:val="16"/>
          <w:szCs w:val="16"/>
        </w:rPr>
        <w:t xml:space="preserve"> с. </w:t>
      </w:r>
      <w:proofErr w:type="spellStart"/>
      <w:r w:rsidRPr="00EE4EA7">
        <w:rPr>
          <w:rStyle w:val="FontStyle14"/>
          <w:sz w:val="16"/>
          <w:szCs w:val="16"/>
        </w:rPr>
        <w:t>Филипповск</w:t>
      </w:r>
      <w:proofErr w:type="spellEnd"/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EE4EA7" w:rsidRPr="00EE4EA7" w:rsidRDefault="00EE4EA7" w:rsidP="00EE4EA7">
      <w:pPr>
        <w:pStyle w:val="aa"/>
        <w:rPr>
          <w:rStyle w:val="FontStyle12"/>
          <w:sz w:val="16"/>
          <w:szCs w:val="16"/>
        </w:rPr>
      </w:pPr>
      <w:r w:rsidRPr="00EE4EA7">
        <w:rPr>
          <w:rStyle w:val="FontStyle12"/>
          <w:sz w:val="16"/>
          <w:szCs w:val="16"/>
        </w:rPr>
        <w:t xml:space="preserve"> Об утверждении  Графика приема </w:t>
      </w:r>
      <w:r>
        <w:rPr>
          <w:rStyle w:val="FontStyle12"/>
          <w:sz w:val="16"/>
          <w:szCs w:val="16"/>
        </w:rPr>
        <w:t xml:space="preserve"> </w:t>
      </w:r>
      <w:r w:rsidRPr="00EE4EA7">
        <w:rPr>
          <w:rStyle w:val="FontStyle12"/>
          <w:sz w:val="16"/>
          <w:szCs w:val="16"/>
        </w:rPr>
        <w:t xml:space="preserve">избирателей  депутатами Думы  </w:t>
      </w:r>
    </w:p>
    <w:p w:rsidR="00EE4EA7" w:rsidRPr="00EE4EA7" w:rsidRDefault="00EE4EA7" w:rsidP="00EE4EA7">
      <w:pPr>
        <w:pStyle w:val="aa"/>
        <w:rPr>
          <w:rStyle w:val="FontStyle12"/>
          <w:sz w:val="16"/>
          <w:szCs w:val="16"/>
        </w:rPr>
      </w:pPr>
    </w:p>
    <w:p w:rsidR="00EE4EA7" w:rsidRPr="00EE4EA7" w:rsidRDefault="00EE4EA7" w:rsidP="00EE4EA7">
      <w:pPr>
        <w:pStyle w:val="aa"/>
        <w:rPr>
          <w:rStyle w:val="FontStyle12"/>
          <w:sz w:val="16"/>
          <w:szCs w:val="16"/>
        </w:rPr>
      </w:pPr>
      <w:r w:rsidRPr="00EE4EA7">
        <w:rPr>
          <w:rStyle w:val="FontStyle12"/>
          <w:sz w:val="16"/>
          <w:szCs w:val="16"/>
        </w:rPr>
        <w:t xml:space="preserve">          Руководствуясь ст.36 Устава Филипповского муниципального образования, Дума Филипповского муниципального образования </w:t>
      </w:r>
    </w:p>
    <w:p w:rsidR="00EE4EA7" w:rsidRPr="00EE4EA7" w:rsidRDefault="00EE4EA7" w:rsidP="00EE4EA7">
      <w:pPr>
        <w:pStyle w:val="aa"/>
        <w:rPr>
          <w:rStyle w:val="FontStyle12"/>
          <w:sz w:val="16"/>
          <w:szCs w:val="16"/>
        </w:rPr>
      </w:pPr>
    </w:p>
    <w:p w:rsidR="00EE4EA7" w:rsidRPr="00EE4EA7" w:rsidRDefault="00EE4EA7" w:rsidP="00EE4EA7">
      <w:pPr>
        <w:pStyle w:val="aa"/>
        <w:jc w:val="center"/>
        <w:rPr>
          <w:rStyle w:val="FontStyle12"/>
          <w:sz w:val="16"/>
          <w:szCs w:val="16"/>
        </w:rPr>
      </w:pPr>
      <w:r w:rsidRPr="00EE4EA7">
        <w:rPr>
          <w:rStyle w:val="FontStyle12"/>
          <w:sz w:val="16"/>
          <w:szCs w:val="16"/>
        </w:rPr>
        <w:t>РЕШИЛА:</w:t>
      </w:r>
    </w:p>
    <w:p w:rsidR="00EE4EA7" w:rsidRPr="00EE4EA7" w:rsidRDefault="00EE4EA7" w:rsidP="00EE4EA7">
      <w:pPr>
        <w:pStyle w:val="aa"/>
        <w:rPr>
          <w:rStyle w:val="FontStyle12"/>
          <w:sz w:val="16"/>
          <w:szCs w:val="16"/>
        </w:rPr>
      </w:pPr>
    </w:p>
    <w:p w:rsidR="00EE4EA7" w:rsidRPr="00EE4EA7" w:rsidRDefault="00EE4EA7" w:rsidP="00EE4EA7">
      <w:pPr>
        <w:pStyle w:val="aa"/>
        <w:rPr>
          <w:rStyle w:val="FontStyle12"/>
          <w:sz w:val="16"/>
          <w:szCs w:val="16"/>
        </w:rPr>
      </w:pPr>
      <w:r w:rsidRPr="00EE4EA7">
        <w:rPr>
          <w:rStyle w:val="FontStyle12"/>
          <w:sz w:val="16"/>
          <w:szCs w:val="16"/>
        </w:rPr>
        <w:t xml:space="preserve">           1.Утвердить График приема  избирателей депутатами Думы Филипповского муниципального образования  на 1 полугодие 2020 года (приложение №1) .</w:t>
      </w:r>
    </w:p>
    <w:p w:rsidR="00EE4EA7" w:rsidRPr="00EE4EA7" w:rsidRDefault="00EE4EA7" w:rsidP="00EE4EA7">
      <w:pPr>
        <w:pStyle w:val="aa"/>
        <w:ind w:firstLine="426"/>
        <w:rPr>
          <w:rStyle w:val="FontStyle14"/>
          <w:sz w:val="16"/>
          <w:szCs w:val="16"/>
        </w:rPr>
      </w:pPr>
      <w:r w:rsidRPr="00EE4EA7">
        <w:rPr>
          <w:rStyle w:val="FontStyle12"/>
          <w:sz w:val="16"/>
          <w:szCs w:val="16"/>
        </w:rPr>
        <w:t>2.</w:t>
      </w:r>
      <w:r w:rsidRPr="00EE4EA7">
        <w:rPr>
          <w:rStyle w:val="FontStyle14"/>
          <w:sz w:val="16"/>
          <w:szCs w:val="16"/>
        </w:rPr>
        <w:t xml:space="preserve">Ведущему специалисту администрации </w:t>
      </w:r>
      <w:proofErr w:type="spellStart"/>
      <w:r w:rsidRPr="00EE4EA7">
        <w:rPr>
          <w:rStyle w:val="FontStyle14"/>
          <w:sz w:val="16"/>
          <w:szCs w:val="16"/>
        </w:rPr>
        <w:t>Коробейниковой</w:t>
      </w:r>
      <w:proofErr w:type="spellEnd"/>
      <w:r w:rsidRPr="00EE4EA7">
        <w:rPr>
          <w:rStyle w:val="FontStyle14"/>
          <w:sz w:val="16"/>
          <w:szCs w:val="16"/>
        </w:rPr>
        <w:t xml:space="preserve"> Л.А.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EE4EA7" w:rsidRPr="00EE4EA7" w:rsidRDefault="00EE4EA7" w:rsidP="00EE4EA7">
      <w:pPr>
        <w:pStyle w:val="aa"/>
        <w:rPr>
          <w:rStyle w:val="FontStyle12"/>
          <w:sz w:val="16"/>
          <w:szCs w:val="16"/>
        </w:rPr>
      </w:pP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  <w:r w:rsidRPr="00EE4EA7">
        <w:rPr>
          <w:rStyle w:val="FontStyle12"/>
          <w:sz w:val="16"/>
          <w:szCs w:val="16"/>
        </w:rPr>
        <w:t xml:space="preserve">       Глава Филипповского  муниципального образования                              А.А.Федосеев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E4EA7" w:rsidRPr="00EE4EA7" w:rsidRDefault="00EE4EA7" w:rsidP="00EE4EA7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Приложение №1 </w:t>
      </w:r>
    </w:p>
    <w:p w:rsidR="00EE4EA7" w:rsidRPr="00EE4EA7" w:rsidRDefault="00EE4EA7" w:rsidP="00612B1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E4EA7">
        <w:rPr>
          <w:rFonts w:ascii="Times New Roman" w:hAnsi="Times New Roman" w:cs="Times New Roman"/>
          <w:sz w:val="16"/>
          <w:szCs w:val="16"/>
        </w:rPr>
        <w:t xml:space="preserve">к   решению Думы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 w:rsidR="00612B11">
        <w:rPr>
          <w:rFonts w:ascii="Times New Roman" w:hAnsi="Times New Roman" w:cs="Times New Roman"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sz w:val="16"/>
          <w:szCs w:val="16"/>
        </w:rPr>
        <w:t>№  97 от  25.12.2019г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E4EA7" w:rsidRDefault="00EE4EA7" w:rsidP="00EE4EA7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E4EA7">
        <w:rPr>
          <w:rFonts w:ascii="Times New Roman" w:hAnsi="Times New Roman" w:cs="Times New Roman"/>
          <w:b/>
          <w:sz w:val="16"/>
          <w:szCs w:val="16"/>
        </w:rPr>
        <w:t xml:space="preserve">График </w:t>
      </w:r>
    </w:p>
    <w:p w:rsidR="00EE4EA7" w:rsidRPr="00EE4EA7" w:rsidRDefault="00EE4EA7" w:rsidP="00EE4EA7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п</w:t>
      </w:r>
      <w:r w:rsidRPr="00EE4EA7">
        <w:rPr>
          <w:rFonts w:ascii="Times New Roman" w:hAnsi="Times New Roman" w:cs="Times New Roman"/>
          <w:b/>
          <w:sz w:val="16"/>
          <w:szCs w:val="16"/>
        </w:rPr>
        <w:t>риема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b/>
          <w:sz w:val="16"/>
          <w:szCs w:val="16"/>
        </w:rPr>
        <w:t>избирателей депутатами Думы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b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E4EA7">
        <w:rPr>
          <w:rFonts w:ascii="Times New Roman" w:hAnsi="Times New Roman" w:cs="Times New Roman"/>
          <w:b/>
          <w:sz w:val="16"/>
          <w:szCs w:val="16"/>
        </w:rPr>
        <w:t>на 1 полугодие 2020 года</w:t>
      </w:r>
    </w:p>
    <w:p w:rsidR="00EE4EA7" w:rsidRPr="00EE4EA7" w:rsidRDefault="00EE4EA7" w:rsidP="00EE4EA7">
      <w:pPr>
        <w:pStyle w:val="aa"/>
        <w:rPr>
          <w:rFonts w:ascii="Times New Roman" w:hAnsi="Times New Roman" w:cs="Times New Roman"/>
          <w:sz w:val="16"/>
          <w:szCs w:val="16"/>
        </w:rPr>
      </w:pPr>
    </w:p>
    <w:tbl>
      <w:tblPr>
        <w:tblStyle w:val="af"/>
        <w:tblW w:w="0" w:type="auto"/>
        <w:tblInd w:w="675" w:type="dxa"/>
        <w:tblLook w:val="04A0"/>
      </w:tblPr>
      <w:tblGrid>
        <w:gridCol w:w="567"/>
        <w:gridCol w:w="2694"/>
        <w:gridCol w:w="3543"/>
        <w:gridCol w:w="1418"/>
        <w:gridCol w:w="1559"/>
      </w:tblGrid>
      <w:tr w:rsidR="00EE4EA7" w:rsidRPr="00EE4EA7" w:rsidTr="00B855F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№№ </w:t>
            </w:r>
            <w:proofErr w:type="spellStart"/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Ф.И.О.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Наименование села и  место проведения  приема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 Дата приема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Время приема</w:t>
            </w:r>
          </w:p>
        </w:tc>
      </w:tr>
      <w:tr w:rsidR="00EE4EA7" w:rsidRPr="00EE4EA7" w:rsidTr="00B855F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Завьялов</w:t>
            </w:r>
            <w:proofErr w:type="spell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Владимирович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ольшеворонежски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Дом досуга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13 февраля 2020г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 14 до 16 часов</w:t>
            </w:r>
          </w:p>
        </w:tc>
      </w:tr>
      <w:tr w:rsidR="00EE4EA7" w:rsidRPr="00EE4EA7" w:rsidTr="00B855F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Ковалева Татьяна Петровна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21 марта 2020г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 14 до 16 часов</w:t>
            </w:r>
          </w:p>
        </w:tc>
      </w:tr>
      <w:tr w:rsidR="00EE4EA7" w:rsidRPr="00EE4EA7" w:rsidTr="00B855F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Ковалева Оксана Николаевна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17 апреля 2020г.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 14 до 16 часов</w:t>
            </w:r>
          </w:p>
        </w:tc>
      </w:tr>
      <w:tr w:rsidR="00EE4EA7" w:rsidRPr="00EE4EA7" w:rsidTr="00B855F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Соболева Раиса Николаевна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22 мая 2020г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 14 до 16 часов</w:t>
            </w:r>
          </w:p>
        </w:tc>
      </w:tr>
      <w:tr w:rsidR="00EE4EA7" w:rsidRPr="00EE4EA7" w:rsidTr="00B855F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Минаева Юлия Анатольевна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 xml:space="preserve">19 июня 2020г.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EA7" w:rsidRPr="00EE4EA7" w:rsidRDefault="00EE4EA7" w:rsidP="00EE4EA7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E4EA7">
              <w:rPr>
                <w:rFonts w:ascii="Times New Roman" w:hAnsi="Times New Roman" w:cs="Times New Roman"/>
                <w:sz w:val="16"/>
                <w:szCs w:val="16"/>
              </w:rPr>
              <w:t>С 14 до 16 часов</w:t>
            </w:r>
          </w:p>
        </w:tc>
      </w:tr>
    </w:tbl>
    <w:p w:rsidR="00333D12" w:rsidRDefault="00333D12" w:rsidP="00EE4EA7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333D12" w:rsidRDefault="00333D12" w:rsidP="00EE4EA7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bCs/>
          <w:kern w:val="36"/>
          <w:sz w:val="16"/>
          <w:szCs w:val="16"/>
        </w:rPr>
        <w:t>ЗИМИНСКИЙ РАЙОН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kern w:val="0"/>
          <w:sz w:val="16"/>
          <w:szCs w:val="16"/>
          <w:lang w:eastAsia="en-US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kern w:val="0"/>
          <w:sz w:val="16"/>
          <w:szCs w:val="16"/>
          <w:lang w:eastAsia="en-US"/>
        </w:rPr>
      </w:pPr>
      <w:proofErr w:type="gramStart"/>
      <w:r w:rsidRPr="00EB69FE">
        <w:rPr>
          <w:rFonts w:ascii="Times New Roman" w:hAnsi="Times New Roman" w:cs="Times New Roman"/>
          <w:b/>
          <w:kern w:val="0"/>
          <w:sz w:val="16"/>
          <w:szCs w:val="16"/>
          <w:lang w:eastAsia="en-US"/>
        </w:rPr>
        <w:t>П</w:t>
      </w:r>
      <w:proofErr w:type="gramEnd"/>
      <w:r w:rsidRPr="00EB69FE">
        <w:rPr>
          <w:rFonts w:ascii="Times New Roman" w:hAnsi="Times New Roman" w:cs="Times New Roman"/>
          <w:b/>
          <w:kern w:val="0"/>
          <w:sz w:val="16"/>
          <w:szCs w:val="16"/>
          <w:lang w:eastAsia="en-US"/>
        </w:rPr>
        <w:t xml:space="preserve"> О С Т А Н О В Л Е Н И Е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kern w:val="0"/>
          <w:sz w:val="16"/>
          <w:szCs w:val="16"/>
          <w:lang w:eastAsia="en-US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kern w:val="0"/>
          <w:sz w:val="16"/>
          <w:szCs w:val="16"/>
          <w:lang w:eastAsia="en-US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kern w:val="36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от     27.12.2019 года                   с.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                            № 51</w:t>
      </w:r>
    </w:p>
    <w:p w:rsidR="00EB69FE" w:rsidRPr="00EB69FE" w:rsidRDefault="00EB69FE" w:rsidP="00EB69FE">
      <w:pPr>
        <w:pStyle w:val="aa"/>
        <w:rPr>
          <w:rFonts w:ascii="Times New Roman" w:eastAsiaTheme="minorHAnsi" w:hAnsi="Times New Roman" w:cs="Times New Roman"/>
          <w:b/>
          <w:bCs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Об утверждении Бюджетного прогноза 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sz w:val="16"/>
          <w:szCs w:val="16"/>
        </w:rPr>
        <w:t>на долгосрочный период до 2025 года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EB69FE">
        <w:rPr>
          <w:rFonts w:ascii="Times New Roman" w:hAnsi="Times New Roman" w:cs="Times New Roman"/>
          <w:sz w:val="16"/>
          <w:szCs w:val="16"/>
        </w:rPr>
        <w:t xml:space="preserve">В соответствии со </w:t>
      </w:r>
      <w:hyperlink r:id="rId11" w:history="1">
        <w:r w:rsidRPr="00EB69FE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ст. 170.1</w:t>
        </w:r>
      </w:hyperlink>
      <w:r w:rsidRPr="00EB69FE">
        <w:rPr>
          <w:rFonts w:ascii="Times New Roman" w:hAnsi="Times New Roman" w:cs="Times New Roman"/>
          <w:sz w:val="16"/>
          <w:szCs w:val="16"/>
        </w:rPr>
        <w:t xml:space="preserve"> Бюджетного кодекса Российской Федерации, Федеральным </w:t>
      </w:r>
      <w:hyperlink r:id="rId12" w:history="1">
        <w:r w:rsidRPr="00EB69FE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законом</w:t>
        </w:r>
      </w:hyperlink>
      <w:r w:rsidRPr="00EB69FE">
        <w:rPr>
          <w:rFonts w:ascii="Times New Roman" w:hAnsi="Times New Roman" w:cs="Times New Roman"/>
          <w:sz w:val="16"/>
          <w:szCs w:val="16"/>
        </w:rPr>
        <w:t xml:space="preserve"> от 28.06.2014 года № 172-ФЗ «О стратегическом планировании в Российской Федерации», Постановлением администрации Филипповского муниципального образования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 района от 30.11.2016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</w:t>
      </w:r>
      <w:proofErr w:type="gramEnd"/>
      <w:r w:rsidRPr="00EB69F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EB69FE">
        <w:rPr>
          <w:rFonts w:ascii="Times New Roman" w:hAnsi="Times New Roman" w:cs="Times New Roman"/>
          <w:sz w:val="16"/>
          <w:szCs w:val="16"/>
        </w:rPr>
        <w:t xml:space="preserve">Филипповском муниципальном образовании, утвержденным решением Думы Филипповского муниципального образования от 26.05.2016 года № 115, руководствуясь ст. ст.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 района</w:t>
      </w:r>
      <w:proofErr w:type="gramEnd"/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Pr="00EB69FE">
        <w:rPr>
          <w:rFonts w:ascii="Times New Roman" w:hAnsi="Times New Roman" w:cs="Times New Roman"/>
          <w:sz w:val="16"/>
          <w:szCs w:val="16"/>
        </w:rPr>
        <w:t>Утвердить прилагаемый Бюджетный прогноз Филипповского муниципального образования на долгосрочный период до 2025 года.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</w:t>
      </w:r>
      <w:r w:rsidRPr="00EB69FE">
        <w:rPr>
          <w:rFonts w:ascii="Times New Roman" w:hAnsi="Times New Roman" w:cs="Times New Roman"/>
          <w:sz w:val="16"/>
          <w:szCs w:val="16"/>
        </w:rPr>
        <w:t>Признать утратившим силу постановление администрации Филипповского муниципального образования от 30.01.2017 года № 5 «Об утверждении бюджетного прогноза Филипповского муниципального образования на долгосрочный период до 2022 года».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</w:t>
      </w:r>
      <w:r w:rsidRPr="00EB69FE">
        <w:rPr>
          <w:rFonts w:ascii="Times New Roman" w:hAnsi="Times New Roman" w:cs="Times New Roman"/>
          <w:sz w:val="16"/>
          <w:szCs w:val="16"/>
        </w:rPr>
        <w:t>Опубликовать настоящее постановление в периодическом печатном издании Филипповского муниципального образования «Информационный вестник».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</w:t>
      </w:r>
      <w:r w:rsidRPr="00EB69FE">
        <w:rPr>
          <w:rFonts w:ascii="Times New Roman" w:hAnsi="Times New Roman" w:cs="Times New Roman"/>
          <w:sz w:val="16"/>
          <w:szCs w:val="16"/>
        </w:rPr>
        <w:t>Настоящее постановление вступает в силу со дня его подписания.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pacing w:val="-2"/>
          <w:sz w:val="16"/>
          <w:szCs w:val="16"/>
        </w:rPr>
      </w:pPr>
      <w:r w:rsidRPr="00EB69FE">
        <w:rPr>
          <w:rFonts w:ascii="Times New Roman" w:hAnsi="Times New Roman" w:cs="Times New Roman"/>
          <w:spacing w:val="-2"/>
          <w:sz w:val="16"/>
          <w:szCs w:val="16"/>
        </w:rPr>
        <w:t xml:space="preserve">Приложение </w:t>
      </w: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pacing w:val="-2"/>
          <w:sz w:val="16"/>
          <w:szCs w:val="16"/>
        </w:rPr>
      </w:pPr>
      <w:r w:rsidRPr="00EB69FE">
        <w:rPr>
          <w:rFonts w:ascii="Times New Roman" w:hAnsi="Times New Roman" w:cs="Times New Roman"/>
          <w:spacing w:val="-2"/>
          <w:sz w:val="16"/>
          <w:szCs w:val="16"/>
        </w:rPr>
        <w:t>к постановлению   администрации</w:t>
      </w:r>
      <w:r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spacing w:val="-2"/>
          <w:sz w:val="16"/>
          <w:szCs w:val="16"/>
        </w:rPr>
        <w:t>Филипповского муниципального образования</w:t>
      </w: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pacing w:val="-2"/>
          <w:sz w:val="16"/>
          <w:szCs w:val="16"/>
        </w:rPr>
      </w:pPr>
      <w:r w:rsidRPr="00EB69FE">
        <w:rPr>
          <w:rFonts w:ascii="Times New Roman" w:hAnsi="Times New Roman" w:cs="Times New Roman"/>
          <w:spacing w:val="-2"/>
          <w:sz w:val="16"/>
          <w:szCs w:val="16"/>
        </w:rPr>
        <w:t xml:space="preserve">от   27.12.2019г. </w:t>
      </w:r>
      <w:r w:rsidRPr="00EB69FE">
        <w:rPr>
          <w:rFonts w:ascii="Times New Roman" w:hAnsi="Times New Roman" w:cs="Times New Roman"/>
          <w:sz w:val="16"/>
          <w:szCs w:val="16"/>
        </w:rPr>
        <w:t>№ 51</w:t>
      </w:r>
      <w:r w:rsidRPr="00EB69F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B69FE">
        <w:rPr>
          <w:rFonts w:ascii="Times New Roman" w:hAnsi="Times New Roman" w:cs="Times New Roman"/>
          <w:b/>
          <w:sz w:val="16"/>
          <w:szCs w:val="16"/>
        </w:rPr>
        <w:t>Бюджетный прогноз  Филипповского муниципального образования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B69FE">
        <w:rPr>
          <w:rFonts w:ascii="Times New Roman" w:hAnsi="Times New Roman" w:cs="Times New Roman"/>
          <w:b/>
          <w:sz w:val="16"/>
          <w:szCs w:val="16"/>
        </w:rPr>
        <w:t>на долгосрочный период до 2025 года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t>Введение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bCs/>
          <w:sz w:val="16"/>
          <w:szCs w:val="16"/>
        </w:rPr>
      </w:pP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EB69FE">
        <w:rPr>
          <w:rFonts w:ascii="Times New Roman" w:hAnsi="Times New Roman" w:cs="Times New Roman"/>
          <w:sz w:val="16"/>
          <w:szCs w:val="16"/>
        </w:rPr>
        <w:t>Бюджетный прогноз Филипповского муниципального образования на период до 2025 года (</w:t>
      </w:r>
      <w:r w:rsidRPr="00EB69FE">
        <w:rPr>
          <w:rFonts w:ascii="Times New Roman" w:hAnsi="Times New Roman" w:cs="Times New Roman"/>
          <w:bCs/>
          <w:sz w:val="16"/>
          <w:szCs w:val="16"/>
        </w:rPr>
        <w:t>далее - Бюджетный прогноз) разработан в соответствии со статьей</w:t>
      </w:r>
      <w:hyperlink r:id="rId13" w:history="1">
        <w:r w:rsidRPr="00EB69FE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 xml:space="preserve"> 170.1</w:t>
        </w:r>
      </w:hyperlink>
      <w:r w:rsidRPr="00EB69FE">
        <w:rPr>
          <w:rFonts w:ascii="Times New Roman" w:hAnsi="Times New Roman" w:cs="Times New Roman"/>
          <w:sz w:val="16"/>
          <w:szCs w:val="16"/>
        </w:rPr>
        <w:t xml:space="preserve"> Бюджетного кодекса Российской Федерации и постановлением </w:t>
      </w:r>
      <w:r w:rsidRPr="00EB69FE">
        <w:rPr>
          <w:rFonts w:ascii="Times New Roman" w:hAnsi="Times New Roman" w:cs="Times New Roman"/>
          <w:bCs/>
          <w:sz w:val="16"/>
          <w:szCs w:val="16"/>
        </w:rPr>
        <w:t>администрации Филипповского муниципального образования 30 ноября 2016 № 84  «</w:t>
      </w:r>
      <w:r w:rsidRPr="00EB69FE">
        <w:rPr>
          <w:rFonts w:ascii="Times New Roman" w:hAnsi="Times New Roman" w:cs="Times New Roman"/>
          <w:sz w:val="16"/>
          <w:szCs w:val="16"/>
        </w:rPr>
        <w:t>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период».</w:t>
      </w:r>
      <w:proofErr w:type="gramEnd"/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Долгосрочное бюджетное прогнозирование является одним из основных механизмов повышения качества управления финансами и совершенствования программно-целевого метода формирования бюджета.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Бюджетный прогноз Филипповского муниципального образования на долгосрочный период разработан на шесть лет до 2025 года (далее - Бюджетный прогноз) на основе прогноза социально-экономического развития Филипповского муниципального образования в условиях налогового и бюджетного законодательства, действующего на момент его составления.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t>Цели и задачи долгосрочной бюджетной политики</w:t>
      </w: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t xml:space="preserve">Текущие характеристики бюджета </w:t>
      </w:r>
      <w:r w:rsidRPr="00EB69FE">
        <w:rPr>
          <w:rFonts w:ascii="Times New Roman" w:hAnsi="Times New Roman" w:cs="Times New Roman"/>
          <w:b/>
          <w:sz w:val="16"/>
          <w:szCs w:val="16"/>
        </w:rPr>
        <w:t>Филипповского</w:t>
      </w:r>
      <w:r w:rsidRPr="00EB69FE">
        <w:rPr>
          <w:rFonts w:ascii="Times New Roman" w:hAnsi="Times New Roman" w:cs="Times New Roman"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b/>
          <w:bCs/>
          <w:sz w:val="16"/>
          <w:szCs w:val="16"/>
        </w:rPr>
        <w:t>муниципального образования и социально-экономического развития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proofErr w:type="gramStart"/>
      <w:r w:rsidRPr="00EB69FE">
        <w:rPr>
          <w:rFonts w:ascii="Times New Roman" w:hAnsi="Times New Roman" w:cs="Times New Roman"/>
          <w:sz w:val="16"/>
          <w:szCs w:val="16"/>
        </w:rPr>
        <w:t xml:space="preserve">Бюджет Филипповского муниципального образования (далее – бюджет поселения, местный бюджет, бюджет) является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высокодотационным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, доля налоговых и неналоговых доходов бюджета в общем объеме доходов (в среднем за последние три года) составляет 12 %. Из бюджета Иркутской области и бюджета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бюджету поселения ежегодно предоставляется финансовая помощь в виде дотаций, субсидий на исполнение собственных полномочий органов местного самоуправления и иных межбюджетных</w:t>
      </w:r>
      <w:proofErr w:type="gramEnd"/>
      <w:r w:rsidRPr="00EB69FE">
        <w:rPr>
          <w:rFonts w:ascii="Times New Roman" w:hAnsi="Times New Roman" w:cs="Times New Roman"/>
          <w:sz w:val="16"/>
          <w:szCs w:val="16"/>
        </w:rPr>
        <w:t xml:space="preserve"> трансфертов на обеспечение сбалансированности местного бюджета. Доля средств финансовой помощи из областного и районного бюджетов в общем объеме доходов бюджета поселения (в среднем за последние три года) составляет 88%.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sz w:val="16"/>
          <w:szCs w:val="16"/>
        </w:rPr>
      </w:pPr>
      <w:r w:rsidRPr="00EB69FE">
        <w:rPr>
          <w:rFonts w:ascii="Times New Roman" w:hAnsi="Times New Roman" w:cs="Times New Roman"/>
          <w:b/>
          <w:sz w:val="16"/>
          <w:szCs w:val="16"/>
        </w:rPr>
        <w:t>Основные показатели исполнения бюджета поселения за 2016-2018 годы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(тыс. рублей)</w:t>
      </w:r>
    </w:p>
    <w:tbl>
      <w:tblPr>
        <w:tblStyle w:val="af"/>
        <w:tblW w:w="9738" w:type="dxa"/>
        <w:tblLook w:val="04A0"/>
      </w:tblPr>
      <w:tblGrid>
        <w:gridCol w:w="2547"/>
        <w:gridCol w:w="1226"/>
        <w:gridCol w:w="1348"/>
        <w:gridCol w:w="1287"/>
        <w:gridCol w:w="1725"/>
        <w:gridCol w:w="1605"/>
      </w:tblGrid>
      <w:tr w:rsidR="00EB69FE" w:rsidRPr="00EB69FE" w:rsidTr="00EB69FE">
        <w:trPr>
          <w:trHeight w:val="436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Темп роста, %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Темп роста, %</w:t>
            </w:r>
          </w:p>
        </w:tc>
      </w:tr>
      <w:tr w:rsidR="00EB69FE" w:rsidRPr="00EB69FE" w:rsidTr="00EB69FE">
        <w:trPr>
          <w:trHeight w:val="1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EB69FE" w:rsidRPr="00EB69FE" w:rsidTr="00EB69F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Доходы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5 128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7 626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48,7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8 294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8,7</w:t>
            </w:r>
          </w:p>
        </w:tc>
      </w:tr>
      <w:tr w:rsidR="00EB69FE" w:rsidRPr="00EB69FE" w:rsidTr="00EB69F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Расходы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5 063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7 453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47,2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8 542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14,6</w:t>
            </w:r>
          </w:p>
        </w:tc>
      </w:tr>
      <w:tr w:rsidR="00EB69FE" w:rsidRPr="00EB69FE" w:rsidTr="00EB69F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Дефицит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65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173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-248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</w:tc>
      </w:tr>
      <w:tr w:rsidR="00EB69FE" w:rsidRPr="00EB69FE" w:rsidTr="00EB69F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Муниципальный долг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Бюджет поселения по доходам за 2017 год исполнен в сумме 7 626 тыс. рублей. В сравнении с уровнем 2016 года общий объем доходов увеличился на 48,7% или на 2 798 тыс. рублей.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По итогам исполнения за 2018 год года доля налоговых и неналоговых поступлений в общем объеме доходов местного бюджета составила 12,2 % за счет: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налога на доходы физических лиц 169 тыс. рублей (16,7 % от общего объема налоговых и неналоговых поступлений);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доходов от уплаты акцизов 508 тыс. рублей (50,3 %);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налога на имущество физических лиц 55 тыс. рублей (5,5 %);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земельного налога 77 тыс. рублей (7,6 %);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доходов от оказания платных услуг 201 тыс. рублей (19,9 %).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Доля безвозмездных поступлений от других бюджетов в общем объеме доходов составила 87,8 %, из них: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межбюджетные трансферты, не имеющие целевого назначения (дотации, иные межбюджетные трансферты)  6 153 тыс. рублей (84,5 % от объема безвозмездных поступлений от других бюджетов);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межбюджетные трансферты целевого назначения (субсидии, субвенции) 1 131 тыс. рублей (15,5 % от объема безвозмездных поступлений от других бюджетов).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За 2018 год объем поступлений в местный бюджет, в сравнении с аналогичным периодом 2017 года, увеличился на 667  тыс. рублей (на 8,7 %).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По расходам бюджет поселения за 2017 год  исполнен в сумме 7 453</w:t>
      </w:r>
      <w:r w:rsidRPr="00EB69F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sz w:val="16"/>
          <w:szCs w:val="16"/>
        </w:rPr>
        <w:t>тыс. рублей. В сравнении с 2016 годом расходы бюджета за 2017 году увеличились на 47,2% или 2 390 тыс. рублей.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Расходы за 2018 год составили 8 542 тыс. рублей, что выше уровня 2017 года на 14,6% (на 1 089 тыс. рублей).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В период 2016-2018 годы структура расходов бюджета изменилась незначительно.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lastRenderedPageBreak/>
        <w:t xml:space="preserve">Бюджет сохраняет социальную направленность, при этом на долю бюджетных </w:t>
      </w:r>
      <w:proofErr w:type="gramStart"/>
      <w:r w:rsidRPr="00EB69FE">
        <w:rPr>
          <w:rFonts w:ascii="Times New Roman" w:hAnsi="Times New Roman" w:cs="Times New Roman"/>
          <w:sz w:val="16"/>
          <w:szCs w:val="16"/>
        </w:rPr>
        <w:t>расходов</w:t>
      </w:r>
      <w:proofErr w:type="gramEnd"/>
      <w:r w:rsidRPr="00EB69FE">
        <w:rPr>
          <w:rFonts w:ascii="Times New Roman" w:hAnsi="Times New Roman" w:cs="Times New Roman"/>
          <w:sz w:val="16"/>
          <w:szCs w:val="16"/>
        </w:rPr>
        <w:t xml:space="preserve"> на социальную сферу (культура) приходится около 51% от всех расходов бюджета.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Объем просроченной кредиторской задолженности муниципального образования на 01.01.2019 года составил 95 тыс. рублей (9,4% от объема налоговых и неналоговых доходов бюджета на 2018 год).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Основным инструментом для покрытия дефицита и обеспечения сбалансированности бюджета поселения является привлечение бюджетного кредита. Бюджетные кредиты в бюджет поселения не привлекались. По состоянию на 01.11.2019 год муниципальный долг отсутствует.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iCs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В настоящее время остается высокой зависимость бюджета поселения от финансовой помощи, поступающей из бюджета Иркутской области и бюджета муниципального района. Наличие кредиторской задолженности увеличивает риски неисполнения бюджетных обязательств, в случае сокращения доходных поступлений при неблагоприятной экономической конъюнктуре, а также </w:t>
      </w:r>
      <w:r w:rsidRPr="00EB69FE">
        <w:rPr>
          <w:rFonts w:ascii="Times New Roman" w:hAnsi="Times New Roman" w:cs="Times New Roman"/>
          <w:iCs/>
          <w:sz w:val="16"/>
          <w:szCs w:val="16"/>
        </w:rPr>
        <w:t>возникновения дополнительных бюджетных расходов на исполнение решений судебных органов.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iCs/>
          <w:sz w:val="16"/>
          <w:szCs w:val="16"/>
        </w:rPr>
      </w:pPr>
      <w:r w:rsidRPr="00EB69FE">
        <w:rPr>
          <w:rFonts w:ascii="Times New Roman" w:hAnsi="Times New Roman" w:cs="Times New Roman"/>
          <w:iCs/>
          <w:sz w:val="16"/>
          <w:szCs w:val="16"/>
        </w:rPr>
        <w:t xml:space="preserve">Собственные доходы бюджета поселения (налоговых и неналоговых доходов) не являются </w:t>
      </w:r>
      <w:proofErr w:type="spellStart"/>
      <w:r w:rsidRPr="00EB69FE">
        <w:rPr>
          <w:rFonts w:ascii="Times New Roman" w:hAnsi="Times New Roman" w:cs="Times New Roman"/>
          <w:iCs/>
          <w:sz w:val="16"/>
          <w:szCs w:val="16"/>
        </w:rPr>
        <w:t>бюджетобразующими</w:t>
      </w:r>
      <w:proofErr w:type="spellEnd"/>
      <w:r w:rsidRPr="00EB69FE">
        <w:rPr>
          <w:rFonts w:ascii="Times New Roman" w:hAnsi="Times New Roman" w:cs="Times New Roman"/>
          <w:iCs/>
          <w:sz w:val="16"/>
          <w:szCs w:val="16"/>
        </w:rPr>
        <w:t>, при этом возможность влиять на уровень увеличения поступлений у органов местного самоуправления крайне ограничена.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Основной целью бюджетной политики Филипповского муниципального образования является обеспечение сбалансированности и устойчивости местного бюджета, безусловное исполнение принятых обязательств наиболее эффективным способом.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Налоговая политика Филипповского муниципального образования направлена на укрепление и развитие собственного налогового потенциала, повышение собираемости налогов и сборов, и выстраивается с учётом изменений налогового и бюджетного законодательства Российской Федерации и Иркутской области, которые окажут влияние на формирование доходной части местного бюджета.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В целях выполнения бюджетных обязательств муниципального образования на постоянной основе анализирует исполнение бюджета и обеспечивается ликвидность счета бюджета, что гарантирует финансирование первоочередных расходов бюджета поселения.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Органами местного самоуправления муниципального образования, а также муниципальными учреждениями реализуются мероприятия по повышению эффективности бюджетных расходов местного бюджета и по увеличению доходной части бюджета.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t xml:space="preserve">Цели и задачи </w:t>
      </w:r>
      <w:r w:rsidRPr="00EB69FE">
        <w:rPr>
          <w:rFonts w:ascii="Times New Roman" w:hAnsi="Times New Roman" w:cs="Times New Roman"/>
          <w:b/>
          <w:sz w:val="16"/>
          <w:szCs w:val="16"/>
        </w:rPr>
        <w:t>долгосрочного бюджетного планирования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Целью долгосрочного бюджетного планирования в Филипповском муниципальном образовании является определение долгосрочных тенденций изменения объема и структуры доходов и расходов бюджета, структуры и условий привлечения и обслуживания заимствований, а также выработка на их основе соответствующих мер, направленных на повышение устойчивости и обеспечение долгосрочной сбалансированности бюджета поселения.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К задачам бюджетного прогноза, способствующим достижению указанной цели, относятся: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- разработка достоверных прогнозов основных показателей бюджета поселения;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ограничение уровня муниципального долга, темпов роста бюджетных расходов;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обеспечение взаимного соответствия бюджетного прогноза другим документам стратегического планирования муниципального образования, в первую очередь прогнозу социально-экономического развития на долгосрочный период и муниципальным программам;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выработка соответствующих параметрам бюджетного прогноза основных направлений налоговой, бюджетной и долговой политики муниципального образования на среднесрочный период;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минимизация рисков дестабилизации сбалансированности бюджета;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proofErr w:type="gramStart"/>
      <w:r w:rsidRPr="00EB69FE">
        <w:rPr>
          <w:rFonts w:ascii="Times New Roman" w:hAnsi="Times New Roman" w:cs="Times New Roman"/>
          <w:sz w:val="16"/>
          <w:szCs w:val="16"/>
        </w:rPr>
        <w:t>- определение предельных объемов долгосрочных финансовых обязательств, включая показатели финансового обеспечения реализации муниципальный программ на период их действия.</w:t>
      </w:r>
      <w:proofErr w:type="gramEnd"/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Основные направления бюджетной политики и налоговой </w:t>
      </w:r>
      <w:proofErr w:type="gramStart"/>
      <w:r w:rsidRPr="00EB69FE">
        <w:rPr>
          <w:rFonts w:ascii="Times New Roman" w:hAnsi="Times New Roman" w:cs="Times New Roman"/>
          <w:sz w:val="16"/>
          <w:szCs w:val="16"/>
        </w:rPr>
        <w:t>политики на</w:t>
      </w:r>
      <w:proofErr w:type="gramEnd"/>
      <w:r w:rsidRPr="00EB69FE">
        <w:rPr>
          <w:rFonts w:ascii="Times New Roman" w:hAnsi="Times New Roman" w:cs="Times New Roman"/>
          <w:sz w:val="16"/>
          <w:szCs w:val="16"/>
        </w:rPr>
        <w:t xml:space="preserve"> долгосрочный период должны сохранить преемственность задач, определенных в предыдущие годы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t>Условия формирования Бюджетного прогноза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Бюджетный прогноз разработан на базе основных показателей прогноза социально-экономического развития Филипповского муниципального образования до 2022 года (далее – Прогноз СЭР). 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Вариативность формирования бюджетного прогноза была ограничена двумя вариантами Прогноза СЭР.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Первый вариант исходит из менее благоприятного развития условий функционирования экономики и социальной сферы, базирующийся на сложившихся тенденциях в экономике. Данный вариант разработан в условиях сохранения рисков невысокого инвестиционного спроса, слабого роста потребительской активности.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Второй вариант отражает умеренно-оптимистический характер развития с учетом полной реализации инвестиционных замыслов хозяйствующих субъектов, благоприятным изменением конъюнктуры мировых цен и активной государственной политики, направленной на улучшение инвестиционного климата, повышение конкурентоспособности и эффективности бизнеса, на стимулирование экономического роста и модернизации, а также на повышение эффективности расходов бюджета.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В соответствии с рекомендациями министерства экономического развития Иркутской области, а также общими требованиями прогнозирования поступлений доходов в бюджеты бюджетной системы Российской Федерации, установленными постановлением Правительства Российской Федерации от 23 июня 2016 года № 574, для разработки бюджетного прогноза был принят первый вариант Прогноза СЭР.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В ходе формирования бюджетного прогноза были учтены планируемые с 1 января 2020 года изменения налогового и бюджетного законодательства.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Собственные доходы бюджета (налоговые и неналоговые доходы) определены с учетом нормативов отчислений, установленных Бюджетным кодексом Российской Федерации и Законом Иркутской области от 22 октября 2013 года №74-ОЗ «О межбюджетных трансфертах и нормативах отчислений доходов в местные бюджеты».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EB69FE">
        <w:rPr>
          <w:rFonts w:ascii="Times New Roman" w:hAnsi="Times New Roman" w:cs="Times New Roman"/>
          <w:sz w:val="16"/>
          <w:szCs w:val="16"/>
        </w:rPr>
        <w:t xml:space="preserve">Объем безвозмездных поступлений из областного бюджета и бюджета муниципального района на среднесрочный период определен на основании проекта закона Иркутской области «Об областном бюджете на 2020 год и на плановый период 2021 и 2022 годов» и проекта решения Думы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 муниципального района «Об утверждении бюджета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 2020 год и на плановый период 2021 и 2022 годов».</w:t>
      </w:r>
      <w:proofErr w:type="gramEnd"/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Прогноз расходной части бюджета поселения осуществлен исходя из прогнозируемого объема доходных источников, с учетом существующих бюджетных ограничений по размеру дефицита и уровню муниципального долга.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t>Прогноз основных характеристик бюджета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bCs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Прогноз основных характеристик бюджета Филипповского муниципального образования до 2025 года представлен в приложении 1 к Бюджетному прогнозу.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t>Показатели финансового обеспечения муниципальных программ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b/>
          <w:bCs/>
          <w:sz w:val="16"/>
          <w:szCs w:val="16"/>
        </w:rPr>
        <w:t>на период их действия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ab/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ab/>
        <w:t>Реализация принципа формирования местного бюджета на основе муниципальных программ обеспечит взаимосвязь процесса исполнения бюджета с достижением поставленных целей и запланированных результатов социально-экономического развития муниципального образования, повысит обоснованность бюджетных расходов на этапе их формирования и, в конечном счете, повысит эффективность бюджетных расходов. Однако в настоящее время утвержденные муниципальные программы в муниципальном образовании отсутствуют.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Показатели финансового обеспечения муниципальных программ на период их действия представлены в приложении 2 к Бюджетному прогнозу.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/>
          <w:bCs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B69FE">
        <w:rPr>
          <w:rFonts w:ascii="Times New Roman" w:hAnsi="Times New Roman" w:cs="Times New Roman"/>
          <w:b/>
          <w:bCs/>
          <w:sz w:val="16"/>
          <w:szCs w:val="16"/>
        </w:rPr>
        <w:lastRenderedPageBreak/>
        <w:t>Оценка и минимизация бюджетных рисков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sz w:val="16"/>
          <w:szCs w:val="16"/>
        </w:rPr>
      </w:pP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Источниками бюджетных рисков, результатом воздействия которых является ухудшение условий сбалансированности бюджетной системы в муниципальном образовании по сравнению с примененными подходами при составлении долгосрочного бюджетного прогноза, являются: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снижение поступлений собственных доходов за счет изменения нормативов отчислений;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высокая степень неопределенности объемов поступлений в долгосрочном периоде межбюджетных трансфертов в виде дотации, субсидий;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- принятие новых расходных обязательств, </w:t>
      </w:r>
      <w:proofErr w:type="gramStart"/>
      <w:r w:rsidRPr="00EB69FE">
        <w:rPr>
          <w:rFonts w:ascii="Times New Roman" w:hAnsi="Times New Roman" w:cs="Times New Roman"/>
          <w:sz w:val="16"/>
          <w:szCs w:val="16"/>
        </w:rPr>
        <w:t>обусловленное</w:t>
      </w:r>
      <w:proofErr w:type="gramEnd"/>
      <w:r w:rsidRPr="00EB69FE">
        <w:rPr>
          <w:rFonts w:ascii="Times New Roman" w:hAnsi="Times New Roman" w:cs="Times New Roman"/>
          <w:sz w:val="16"/>
          <w:szCs w:val="16"/>
        </w:rPr>
        <w:t xml:space="preserve"> в том числе решениями на федеральном и областном уровнях, без наличия соответствующих источников финансирования;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- рост уровня безработицы, в связи с оптимизацией государственного сектора экономики, изменением уровня спроса и предложения на основные производимые товары, работы и услуги, потребление которых осуществляется за пределами </w:t>
      </w:r>
      <w:proofErr w:type="spellStart"/>
      <w:r w:rsidRPr="00EB69F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B69FE">
        <w:rPr>
          <w:rFonts w:ascii="Times New Roman" w:hAnsi="Times New Roman" w:cs="Times New Roman"/>
          <w:sz w:val="16"/>
          <w:szCs w:val="16"/>
        </w:rPr>
        <w:t xml:space="preserve"> района и, как следствие, уменьшение поступления в бюджет налога на доходы физических лиц – основного доходного источника местного бюджета;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неформальная занятость, сопряженная с нарушениями трудовых и социальных гарантий негативно влияет на наполняемость бюджета;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рост уровня инфляции;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- ограничение возможности привлечения кредитных ресурсов на финансовом рынке.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На минимизацию бюджетных рисков в первую очередь направлены мероприятия, реализуемые в рамках бюджетной, налоговой и долговой политики.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Реализация бюджетной политики муниципального образования в долгосрочном периоде должна быть направлена на планомерную работу по приведению расходных обязательств бюджета в соответствие с имеющимися бюджетными возможностями. 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Осуществление мероприятий по сокращению неэффективных расходов и бюджетных ассигнований, не относящихся к первоочередным расходам, изыскание внутренних резервов за счет перераспределения расходов на финансирование мероприятий с достижением приоритетных целей, эффективное и экономное использование бюджетных ресурсов – основные направления деятельности органов местного самоуправления в сфере повышения качества финансового менеджмента.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В долгосрочном периоде необходимо обеспечить активное участие муниципального образования в государственных программах Иркутской области. При этом принятые решения об участии в государственных программах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бюджет поселения – минимальной.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При резких колебаниях доходной части местного бюджета необходимо создавать резервы для финансирования расходных обязательств будущих периодов и (или) направлять дополнительные доходы на снижение долговой нагрузки на бюджет.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На момент возникновения кризисных явлений уровень муниципального долга не должен стать серьезным фактором, ограничивающим возможность осуществления дополнительных заимствований.</w:t>
      </w:r>
    </w:p>
    <w:p w:rsidR="00EB69FE" w:rsidRPr="00EB69FE" w:rsidRDefault="00EB69FE" w:rsidP="00EB69FE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 xml:space="preserve">Таким образом, налоговая, бюджетная и долговая </w:t>
      </w:r>
      <w:proofErr w:type="gramStart"/>
      <w:r w:rsidRPr="00EB69FE">
        <w:rPr>
          <w:rFonts w:ascii="Times New Roman" w:hAnsi="Times New Roman" w:cs="Times New Roman"/>
          <w:sz w:val="16"/>
          <w:szCs w:val="16"/>
        </w:rPr>
        <w:t>политики на</w:t>
      </w:r>
      <w:proofErr w:type="gramEnd"/>
      <w:r w:rsidRPr="00EB69FE">
        <w:rPr>
          <w:rFonts w:ascii="Times New Roman" w:hAnsi="Times New Roman" w:cs="Times New Roman"/>
          <w:sz w:val="16"/>
          <w:szCs w:val="16"/>
        </w:rPr>
        <w:t xml:space="preserve"> долгосрочный период должны быть нацелены на достижение стратегических ориентиров социально-экономического развития муниципального образования посредством формирования сбалансированного бюджета и обеспечения его оптимальной структуры.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Начальник финансового управления</w:t>
      </w:r>
      <w:r w:rsidRPr="00EB69FE">
        <w:rPr>
          <w:rFonts w:ascii="Times New Roman" w:hAnsi="Times New Roman" w:cs="Times New Roman"/>
          <w:sz w:val="16"/>
          <w:szCs w:val="16"/>
        </w:rPr>
        <w:tab/>
      </w:r>
      <w:r w:rsidRPr="00EB69FE">
        <w:rPr>
          <w:rFonts w:ascii="Times New Roman" w:hAnsi="Times New Roman" w:cs="Times New Roman"/>
          <w:sz w:val="16"/>
          <w:szCs w:val="16"/>
        </w:rPr>
        <w:tab/>
      </w:r>
      <w:r w:rsidRPr="00EB69FE">
        <w:rPr>
          <w:rFonts w:ascii="Times New Roman" w:hAnsi="Times New Roman" w:cs="Times New Roman"/>
          <w:sz w:val="16"/>
          <w:szCs w:val="16"/>
        </w:rPr>
        <w:tab/>
      </w:r>
      <w:r w:rsidRPr="00EB69FE">
        <w:rPr>
          <w:rFonts w:ascii="Times New Roman" w:hAnsi="Times New Roman" w:cs="Times New Roman"/>
          <w:sz w:val="16"/>
          <w:szCs w:val="16"/>
        </w:rPr>
        <w:tab/>
      </w:r>
      <w:r w:rsidRPr="00EB69FE">
        <w:rPr>
          <w:rFonts w:ascii="Times New Roman" w:hAnsi="Times New Roman" w:cs="Times New Roman"/>
          <w:sz w:val="16"/>
          <w:szCs w:val="16"/>
        </w:rPr>
        <w:tab/>
        <w:t>О.В. Дуда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Приложение 1</w:t>
      </w: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к Бюджетному прогнозу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до 2025 года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caps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caps/>
          <w:sz w:val="16"/>
          <w:szCs w:val="16"/>
        </w:rPr>
      </w:pPr>
      <w:r w:rsidRPr="00EB69FE">
        <w:rPr>
          <w:rFonts w:ascii="Times New Roman" w:hAnsi="Times New Roman" w:cs="Times New Roman"/>
          <w:bCs/>
          <w:caps/>
          <w:sz w:val="16"/>
          <w:szCs w:val="16"/>
        </w:rPr>
        <w:t xml:space="preserve">Прогноз основных характеристик бюджета </w:t>
      </w:r>
      <w:r w:rsidRPr="00EB69FE">
        <w:rPr>
          <w:rFonts w:ascii="Times New Roman" w:hAnsi="Times New Roman" w:cs="Times New Roman"/>
          <w:sz w:val="16"/>
          <w:szCs w:val="16"/>
        </w:rPr>
        <w:t xml:space="preserve">ФИЛИППОВСКОГО </w:t>
      </w:r>
      <w:r w:rsidRPr="00EB69FE">
        <w:rPr>
          <w:rFonts w:ascii="Times New Roman" w:hAnsi="Times New Roman" w:cs="Times New Roman"/>
          <w:bCs/>
          <w:caps/>
          <w:sz w:val="16"/>
          <w:szCs w:val="16"/>
        </w:rPr>
        <w:t>муниципального образования до 2025 года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caps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caps/>
          <w:sz w:val="16"/>
          <w:szCs w:val="16"/>
        </w:rPr>
      </w:pPr>
      <w:r w:rsidRPr="00EB69FE">
        <w:rPr>
          <w:rFonts w:ascii="Times New Roman" w:hAnsi="Times New Roman" w:cs="Times New Roman"/>
          <w:bCs/>
          <w:sz w:val="16"/>
          <w:szCs w:val="16"/>
        </w:rPr>
        <w:t>(тыс. рублей)</w:t>
      </w:r>
    </w:p>
    <w:tbl>
      <w:tblPr>
        <w:tblW w:w="111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682"/>
        <w:gridCol w:w="992"/>
        <w:gridCol w:w="993"/>
        <w:gridCol w:w="1134"/>
        <w:gridCol w:w="850"/>
        <w:gridCol w:w="992"/>
        <w:gridCol w:w="851"/>
      </w:tblGrid>
      <w:tr w:rsidR="00EB69FE" w:rsidRPr="00EB69FE" w:rsidTr="00EB69FE">
        <w:trPr>
          <w:tblHeader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№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Очередной год</w:t>
            </w:r>
          </w:p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val="en-US"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(2020 год)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Первый год планового периода (2021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Второй год планового периода (2022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2025 год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1.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Доходы бюджета – всего</w:t>
            </w:r>
          </w:p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8 820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</w:tr>
      <w:tr w:rsidR="00EB69FE" w:rsidRPr="00EB69FE" w:rsidTr="00EB69FE">
        <w:trPr>
          <w:trHeight w:val="36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- 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883</w:t>
            </w:r>
          </w:p>
        </w:tc>
      </w:tr>
      <w:tr w:rsidR="00EB69FE" w:rsidRPr="00EB69FE" w:rsidTr="00EB69FE">
        <w:trPr>
          <w:trHeight w:val="354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-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297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- безвозмездные поступления - всего</w:t>
            </w:r>
          </w:p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7 079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7 673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6 144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6 144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6 144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6 144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1.3.1.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 xml:space="preserve">- не </w:t>
            </w:r>
            <w:proofErr w:type="gramStart"/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имеющих</w:t>
            </w:r>
            <w:proofErr w:type="gramEnd"/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 xml:space="preserve"> целевого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6 671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5 987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5 779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5 779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5 779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5 779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1.3.2.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 xml:space="preserve">- </w:t>
            </w:r>
            <w:proofErr w:type="gramStart"/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имеющих</w:t>
            </w:r>
            <w:proofErr w:type="gramEnd"/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 xml:space="preserve"> целевое назначение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408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1 686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2.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Расходы бюджета – всего</w:t>
            </w:r>
          </w:p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8 272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8 820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7 264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За счет средств бюджета не имеющих целевого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7 864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7 134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6 959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6 899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6 959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6 959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2.2.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snapToGrid w:val="0"/>
                <w:sz w:val="16"/>
                <w:szCs w:val="16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408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1 686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365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3.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Дефицит (</w:t>
            </w:r>
            <w:proofErr w:type="spellStart"/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профицит</w:t>
            </w:r>
            <w:proofErr w:type="spellEnd"/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)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-60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4.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5.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 дефицита бюджета - всего</w:t>
            </w:r>
          </w:p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5.1.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5.2.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5.3.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rPr>
          <w:trHeight w:val="7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7.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8.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 xml:space="preserve">Объем средств, направляемых в соответствующем финансовом году на погашение суммы основного долга по муниципальным </w:t>
            </w:r>
            <w:r w:rsidRPr="00EB69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заимствованиям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-60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-60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-60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lastRenderedPageBreak/>
              <w:t>9.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Объем расходов на обслуживание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</w:tbl>
    <w:p w:rsidR="00EB69FE" w:rsidRPr="00EB69FE" w:rsidRDefault="00EB69FE" w:rsidP="00EB69F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Приложение 2</w:t>
      </w:r>
    </w:p>
    <w:p w:rsidR="00EB69FE" w:rsidRPr="00EB69FE" w:rsidRDefault="00EB69FE" w:rsidP="00EB69FE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EB69FE">
        <w:rPr>
          <w:rFonts w:ascii="Times New Roman" w:hAnsi="Times New Roman" w:cs="Times New Roman"/>
          <w:sz w:val="16"/>
          <w:szCs w:val="16"/>
        </w:rPr>
        <w:t>к Бюджетному прогнозу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B69FE">
        <w:rPr>
          <w:rFonts w:ascii="Times New Roman" w:hAnsi="Times New Roman" w:cs="Times New Roman"/>
          <w:sz w:val="16"/>
          <w:szCs w:val="16"/>
        </w:rPr>
        <w:t>до 2025 года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caps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caps/>
          <w:sz w:val="16"/>
          <w:szCs w:val="16"/>
        </w:rPr>
      </w:pPr>
      <w:r w:rsidRPr="00EB69FE">
        <w:rPr>
          <w:rFonts w:ascii="Times New Roman" w:hAnsi="Times New Roman" w:cs="Times New Roman"/>
          <w:bCs/>
          <w:caps/>
          <w:sz w:val="16"/>
          <w:szCs w:val="16"/>
        </w:rPr>
        <w:t xml:space="preserve">Показатели финансового обеспечения муниципальных программ </w:t>
      </w:r>
      <w:r w:rsidRPr="00EB69FE">
        <w:rPr>
          <w:rFonts w:ascii="Times New Roman" w:hAnsi="Times New Roman" w:cs="Times New Roman"/>
          <w:sz w:val="16"/>
          <w:szCs w:val="16"/>
        </w:rPr>
        <w:t xml:space="preserve">ФИЛИППОВСКОГО </w:t>
      </w:r>
      <w:r w:rsidRPr="00EB69FE">
        <w:rPr>
          <w:rFonts w:ascii="Times New Roman" w:hAnsi="Times New Roman" w:cs="Times New Roman"/>
          <w:bCs/>
          <w:caps/>
          <w:sz w:val="16"/>
          <w:szCs w:val="16"/>
        </w:rPr>
        <w:t>муниципального образования до 2025 год</w:t>
      </w: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bCs/>
          <w:caps/>
          <w:sz w:val="16"/>
          <w:szCs w:val="16"/>
        </w:rPr>
      </w:pPr>
    </w:p>
    <w:p w:rsidR="00EB69FE" w:rsidRPr="00EB69FE" w:rsidRDefault="00EB69FE" w:rsidP="00EB69FE">
      <w:pPr>
        <w:pStyle w:val="aa"/>
        <w:rPr>
          <w:rFonts w:ascii="Times New Roman" w:hAnsi="Times New Roman" w:cs="Times New Roman"/>
          <w:caps/>
          <w:snapToGrid w:val="0"/>
          <w:sz w:val="16"/>
          <w:szCs w:val="16"/>
        </w:rPr>
      </w:pPr>
      <w:r w:rsidRPr="00EB69FE">
        <w:rPr>
          <w:rFonts w:ascii="Times New Roman" w:hAnsi="Times New Roman" w:cs="Times New Roman"/>
          <w:bCs/>
          <w:sz w:val="16"/>
          <w:szCs w:val="16"/>
        </w:rPr>
        <w:t>(тыс. рублей)</w:t>
      </w:r>
    </w:p>
    <w:tbl>
      <w:tblPr>
        <w:tblW w:w="107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4083"/>
        <w:gridCol w:w="993"/>
        <w:gridCol w:w="992"/>
        <w:gridCol w:w="992"/>
        <w:gridCol w:w="992"/>
        <w:gridCol w:w="851"/>
        <w:gridCol w:w="992"/>
      </w:tblGrid>
      <w:tr w:rsidR="00EB69FE" w:rsidRPr="00EB69FE" w:rsidTr="00EB69FE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№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Очередной год</w:t>
            </w:r>
          </w:p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val="en-US"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(2020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Первый год планового периода (2021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Второй год планового периода (2022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2025 год</w:t>
            </w:r>
          </w:p>
        </w:tc>
      </w:tr>
      <w:tr w:rsidR="00EB69FE" w:rsidRPr="00EB69FE" w:rsidTr="00EB69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1.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Расходы бюджета – всего</w:t>
            </w:r>
          </w:p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</w:tr>
      <w:tr w:rsidR="00EB69FE" w:rsidRPr="00EB69FE" w:rsidTr="00EB69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z w:val="16"/>
                <w:szCs w:val="16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1 337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1.1.1.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EB69FE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EB69FE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1 337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B69FE" w:rsidRPr="00EB69FE" w:rsidTr="00EB69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7 483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69FE" w:rsidRPr="00EB69FE" w:rsidRDefault="00EB69FE" w:rsidP="00EB69FE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EB69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7 324</w:t>
            </w:r>
          </w:p>
        </w:tc>
      </w:tr>
    </w:tbl>
    <w:p w:rsidR="00EB69FE" w:rsidRDefault="00EB69FE" w:rsidP="00EE4EA7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B69FE" w:rsidRDefault="00EB69FE" w:rsidP="00EE4EA7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B69FE" w:rsidRDefault="00EB69FE" w:rsidP="00EE4EA7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B69FE" w:rsidRDefault="00EB69FE" w:rsidP="00EE4EA7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B69FE" w:rsidRPr="00EE4EA7" w:rsidRDefault="00EB69FE" w:rsidP="00EE4EA7">
      <w:pPr>
        <w:pStyle w:val="aa"/>
        <w:rPr>
          <w:rFonts w:ascii="Times New Roman" w:hAnsi="Times New Roman" w:cs="Times New Roman"/>
          <w:sz w:val="16"/>
          <w:szCs w:val="16"/>
          <w:lang w:eastAsia="en-US"/>
        </w:rPr>
      </w:pPr>
    </w:p>
    <w:p w:rsidR="00E65345" w:rsidRPr="00B855F0" w:rsidRDefault="00EE4EA7" w:rsidP="00B855F0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Pr="00EE4EA7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1533525" cy="6572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828" cy="66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345" w:rsidRPr="00EE4EA7" w:rsidRDefault="00E65345" w:rsidP="00A75B30">
      <w:pPr>
        <w:pStyle w:val="aa"/>
        <w:jc w:val="both"/>
        <w:rPr>
          <w:sz w:val="16"/>
          <w:szCs w:val="16"/>
        </w:rPr>
      </w:pPr>
    </w:p>
    <w:p w:rsidR="004B25EE" w:rsidRPr="00EE4EA7" w:rsidRDefault="004B25EE" w:rsidP="004B25EE">
      <w:pPr>
        <w:spacing w:line="360" w:lineRule="auto"/>
        <w:ind w:firstLine="567"/>
        <w:jc w:val="center"/>
        <w:rPr>
          <w:sz w:val="16"/>
          <w:szCs w:val="16"/>
        </w:rPr>
      </w:pPr>
      <w:r w:rsidRPr="00EE4EA7">
        <w:rPr>
          <w:sz w:val="16"/>
          <w:szCs w:val="16"/>
        </w:rPr>
        <w:t>Россияне стали чаще подавать заявления на регистрацию недвижимости по экстерриториальному принципу</w:t>
      </w:r>
    </w:p>
    <w:p w:rsidR="004B25EE" w:rsidRPr="00EE4EA7" w:rsidRDefault="004B25EE" w:rsidP="004B25EE">
      <w:pPr>
        <w:spacing w:line="360" w:lineRule="auto"/>
        <w:ind w:firstLine="567"/>
        <w:jc w:val="both"/>
        <w:rPr>
          <w:i/>
          <w:sz w:val="16"/>
          <w:szCs w:val="16"/>
        </w:rPr>
      </w:pPr>
      <w:r w:rsidRPr="00EE4EA7">
        <w:rPr>
          <w:i/>
          <w:sz w:val="16"/>
          <w:szCs w:val="16"/>
        </w:rPr>
        <w:t xml:space="preserve">Оформление собственности можно провести в любом регионе, независимо от места жительства </w:t>
      </w:r>
    </w:p>
    <w:p w:rsidR="004B25EE" w:rsidRPr="00EE4EA7" w:rsidRDefault="004B25EE" w:rsidP="004B25EE">
      <w:pPr>
        <w:spacing w:line="360" w:lineRule="auto"/>
        <w:ind w:firstLine="567"/>
        <w:jc w:val="both"/>
        <w:rPr>
          <w:i/>
          <w:sz w:val="16"/>
          <w:szCs w:val="16"/>
        </w:rPr>
      </w:pPr>
      <w:r w:rsidRPr="00EE4EA7">
        <w:rPr>
          <w:b/>
          <w:sz w:val="16"/>
          <w:szCs w:val="16"/>
        </w:rPr>
        <w:t>Почти 169 тысяч заявлений о кадастровом учете и регистрации прав на недвижимое имущество было принято по экстерри</w:t>
      </w:r>
      <w:bookmarkStart w:id="0" w:name="_GoBack"/>
      <w:bookmarkEnd w:id="0"/>
      <w:r w:rsidRPr="00EE4EA7">
        <w:rPr>
          <w:b/>
          <w:sz w:val="16"/>
          <w:szCs w:val="16"/>
        </w:rPr>
        <w:t>ториальному принципу Федеральной кадастровой палатой в первой половине 2019 года.</w:t>
      </w:r>
    </w:p>
    <w:p w:rsidR="004B25EE" w:rsidRPr="00EE4EA7" w:rsidRDefault="004B25EE" w:rsidP="004B25EE">
      <w:pPr>
        <w:spacing w:line="360" w:lineRule="auto"/>
        <w:ind w:firstLine="567"/>
        <w:jc w:val="both"/>
        <w:rPr>
          <w:sz w:val="16"/>
          <w:szCs w:val="16"/>
        </w:rPr>
      </w:pPr>
      <w:r w:rsidRPr="00EE4EA7">
        <w:rPr>
          <w:sz w:val="16"/>
          <w:szCs w:val="16"/>
        </w:rPr>
        <w:t>За первую половину 2019 года Федеральная кадастровая палата приняла по экстерриториальному принципу почти 169 тысяч заявлений о кадастровом учете и регистрации прав на недвижимое имущество. По сравнению с 1 полугодием прошлого года россияне стали подавать заявления по экстерриториальному принципу на 16 % чаще.</w:t>
      </w:r>
    </w:p>
    <w:p w:rsidR="004B25EE" w:rsidRPr="00EE4EA7" w:rsidRDefault="004B25EE" w:rsidP="004B25EE">
      <w:pPr>
        <w:spacing w:line="360" w:lineRule="auto"/>
        <w:ind w:firstLine="567"/>
        <w:jc w:val="both"/>
        <w:rPr>
          <w:sz w:val="16"/>
          <w:szCs w:val="16"/>
        </w:rPr>
      </w:pPr>
      <w:r w:rsidRPr="00EE4EA7">
        <w:rPr>
          <w:sz w:val="16"/>
          <w:szCs w:val="16"/>
        </w:rPr>
        <w:t xml:space="preserve">Возможность оформлять недвижимость по экстерриториальному принципу у жителей России появилась в 2017 году с вступлением в силу закона «О государственной регистрации недвижимости». Это значит, что регистрация прав, сделок, ограничений и обременений проводится по месту нахождения объекта недвижимости, но на основании электронных документов, созданных по месту подачи бумажных документов. </w:t>
      </w:r>
    </w:p>
    <w:p w:rsidR="004B25EE" w:rsidRPr="00EE4EA7" w:rsidRDefault="004B25EE" w:rsidP="004B25EE">
      <w:pPr>
        <w:spacing w:line="360" w:lineRule="auto"/>
        <w:ind w:firstLine="567"/>
        <w:jc w:val="both"/>
        <w:rPr>
          <w:sz w:val="16"/>
          <w:szCs w:val="16"/>
        </w:rPr>
      </w:pPr>
      <w:r w:rsidRPr="00EE4EA7">
        <w:rPr>
          <w:i/>
          <w:sz w:val="16"/>
          <w:szCs w:val="16"/>
        </w:rPr>
        <w:t xml:space="preserve">«Иными словами, жителю Нового Уренгоя совершенно не обязательно ехать в Краснодарский край, чтобы оформить полученный в наследство домик у моря. Он может подать необходимые для проведения кадастрового учета и </w:t>
      </w:r>
      <w:proofErr w:type="spellStart"/>
      <w:r w:rsidRPr="00EE4EA7">
        <w:rPr>
          <w:i/>
          <w:sz w:val="16"/>
          <w:szCs w:val="16"/>
        </w:rPr>
        <w:t>госрегистрации</w:t>
      </w:r>
      <w:proofErr w:type="spellEnd"/>
      <w:r w:rsidRPr="00EE4EA7">
        <w:rPr>
          <w:i/>
          <w:sz w:val="16"/>
          <w:szCs w:val="16"/>
        </w:rPr>
        <w:t xml:space="preserve"> права документы в регионе постоянного проживания. Готовые документы он получит там же. Таким образом, гражданин сэкономит немало сил, средств и времени»</w:t>
      </w:r>
      <w:r w:rsidRPr="00EE4EA7">
        <w:rPr>
          <w:sz w:val="16"/>
          <w:szCs w:val="16"/>
        </w:rPr>
        <w:t xml:space="preserve">, - отмечает </w:t>
      </w:r>
      <w:proofErr w:type="spellStart"/>
      <w:r w:rsidRPr="00EE4EA7">
        <w:rPr>
          <w:b/>
          <w:sz w:val="16"/>
          <w:szCs w:val="16"/>
        </w:rPr>
        <w:t>замглавы</w:t>
      </w:r>
      <w:proofErr w:type="spellEnd"/>
      <w:r w:rsidRPr="00EE4EA7">
        <w:rPr>
          <w:b/>
          <w:sz w:val="16"/>
          <w:szCs w:val="16"/>
        </w:rPr>
        <w:t xml:space="preserve"> Федеральной кадастровой палаты Игорь Абазов. </w:t>
      </w:r>
    </w:p>
    <w:p w:rsidR="004B25EE" w:rsidRPr="00EE4EA7" w:rsidRDefault="004B25EE" w:rsidP="004B25EE">
      <w:pPr>
        <w:spacing w:line="360" w:lineRule="auto"/>
        <w:ind w:firstLine="567"/>
        <w:jc w:val="both"/>
        <w:rPr>
          <w:sz w:val="16"/>
          <w:szCs w:val="16"/>
        </w:rPr>
      </w:pPr>
      <w:r w:rsidRPr="00EE4EA7">
        <w:rPr>
          <w:sz w:val="16"/>
          <w:szCs w:val="16"/>
        </w:rPr>
        <w:t>Наибольшей популярностью оформление недвижимости по экстерриториальному принципу в 1 полугодии 2019 года пользовалось в Москве (25,7 тыс. поступивших заявлений), Московской (22,3 тыс.) и Нижегородской областях (11,7 тыс.), а также Краснодарском крае (8,1 тыс.).</w:t>
      </w:r>
    </w:p>
    <w:p w:rsidR="004B25EE" w:rsidRDefault="004B25EE" w:rsidP="004B25EE">
      <w:pPr>
        <w:spacing w:line="360" w:lineRule="auto"/>
        <w:ind w:firstLine="567"/>
        <w:jc w:val="both"/>
        <w:rPr>
          <w:b/>
          <w:sz w:val="16"/>
          <w:szCs w:val="16"/>
        </w:rPr>
      </w:pPr>
      <w:r w:rsidRPr="00EE4EA7">
        <w:rPr>
          <w:i/>
          <w:sz w:val="16"/>
          <w:szCs w:val="16"/>
        </w:rPr>
        <w:t>«Учетно-регистрационные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дней»</w:t>
      </w:r>
      <w:r w:rsidRPr="00EE4EA7">
        <w:rPr>
          <w:sz w:val="16"/>
          <w:szCs w:val="16"/>
        </w:rPr>
        <w:t xml:space="preserve">, - напоминает </w:t>
      </w:r>
      <w:proofErr w:type="spellStart"/>
      <w:r w:rsidRPr="00EE4EA7">
        <w:rPr>
          <w:b/>
          <w:sz w:val="16"/>
          <w:szCs w:val="16"/>
        </w:rPr>
        <w:t>замглавы</w:t>
      </w:r>
      <w:proofErr w:type="spellEnd"/>
      <w:r w:rsidRPr="00EE4EA7">
        <w:rPr>
          <w:b/>
          <w:sz w:val="16"/>
          <w:szCs w:val="16"/>
        </w:rPr>
        <w:t xml:space="preserve"> Федеральной кадастровой палаты Игорь Абазов. </w:t>
      </w:r>
    </w:p>
    <w:p w:rsidR="00B855F0" w:rsidRPr="00B855F0" w:rsidRDefault="00B855F0" w:rsidP="00B855F0">
      <w:pPr>
        <w:pStyle w:val="a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55F0">
        <w:rPr>
          <w:rFonts w:ascii="Times New Roman" w:hAnsi="Times New Roman" w:cs="Times New Roman"/>
          <w:b/>
          <w:sz w:val="20"/>
          <w:szCs w:val="20"/>
        </w:rPr>
        <w:lastRenderedPageBreak/>
        <w:t>ОГБУ «ПСС Иркутской области»</w:t>
      </w:r>
      <w:r>
        <w:rPr>
          <w:rFonts w:ascii="Times New Roman" w:hAnsi="Times New Roman" w:cs="Times New Roman"/>
          <w:b/>
          <w:sz w:val="20"/>
          <w:szCs w:val="20"/>
        </w:rPr>
        <w:t xml:space="preserve"> информирует</w:t>
      </w:r>
    </w:p>
    <w:p w:rsidR="00B855F0" w:rsidRPr="00EE4EA7" w:rsidRDefault="00B855F0" w:rsidP="00B855F0">
      <w:pPr>
        <w:spacing w:line="36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254000</wp:posOffset>
            </wp:positionV>
            <wp:extent cx="2638425" cy="1714500"/>
            <wp:effectExtent l="19050" t="0" r="9525" b="0"/>
            <wp:wrapTight wrapText="bothSides">
              <wp:wrapPolygon edited="0">
                <wp:start x="-156" y="0"/>
                <wp:lineTo x="-156" y="21360"/>
                <wp:lineTo x="21678" y="21360"/>
                <wp:lineTo x="21678" y="0"/>
                <wp:lineTo x="-156" y="0"/>
              </wp:wrapPolygon>
            </wp:wrapTight>
            <wp:docPr id="1" name="Рисунок 3" descr="https://i.ytimg.com/vi/1jAjBwuXYqQ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ytimg.com/vi/1jAjBwuXYqQ/maxresdefault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Угарный газ, или </w:t>
      </w:r>
      <w:proofErr w:type="spell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моноксид</w:t>
      </w:r>
      <w:proofErr w:type="spell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углерода (его формула —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СО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) образуется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при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горении любых веществ и материалов, содержащих углерод. Это уголь, нефть, дрова, природный газ — всё, что сжигают для получения энергии.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СО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обильно выделяется при пожарах — многие жертвы погибают от него, а вовсе не от огня. Отравление угарным газом очень опасно для жизни и здоровья, оно легко приводит к летальному исходу.</w:t>
      </w:r>
    </w:p>
    <w:p w:rsidR="00EB69FE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</w:t>
      </w:r>
    </w:p>
    <w:p w:rsidR="00EB69FE" w:rsidRDefault="00EB69FE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Статистика говорит, что в России за последние 12 лет только из-за нарушений правил безопасности при обращении с отопительным оборудованием и газовыми плитами погибли 3364 человека. Половина из них умерли, отравившись угарным газом.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 xml:space="preserve">       </w:t>
      </w:r>
      <w:proofErr w:type="gramStart"/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>Кроме бытовых, есть еще и производственные случаи отравления угарным газом: он используется в качестве сырья во многих химических производствах.</w:t>
      </w:r>
      <w:proofErr w:type="gramEnd"/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 xml:space="preserve"> Он — промежуточный реагент при реакциях с водородом, в которых получают органические спирты и неразветвленные углеводороды. А еще </w:t>
      </w:r>
      <w:proofErr w:type="spellStart"/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>моноксидом</w:t>
      </w:r>
      <w:proofErr w:type="spellEnd"/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 xml:space="preserve"> углерода обрабатывают мясо и рыбу: это придает волокнам ярко-красный цвет и свежий вид, не изменяя вкуса.</w:t>
      </w:r>
    </w:p>
    <w:p w:rsidR="00B855F0" w:rsidRPr="009D6800" w:rsidRDefault="00B855F0" w:rsidP="00B855F0">
      <w:pPr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Как работает «молчаливый убийца»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  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У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СО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нет ни вкуса, ни цвета, ни запаха, он не раздражает дыхательные пути и кожу, легко смешивается с воздухом. За это его и назвали «молчаливым убийцей».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>Фатальное действие угарного газа основано на том, что он «сотрудничает» с </w:t>
      </w:r>
      <w:r w:rsidRPr="009D6800">
        <w:rPr>
          <w:rFonts w:ascii="Times New Roman" w:hAnsi="Times New Roman" w:cs="Times New Roman"/>
          <w:i/>
          <w:iCs/>
          <w:color w:val="0A0A0A"/>
          <w:sz w:val="16"/>
          <w:szCs w:val="16"/>
        </w:rPr>
        <w:t>гемоглобином</w:t>
      </w: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. Этот белок находится в эритроцитах (красных кровяных тельцах). Именно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благодаря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ему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мы дышим: гемоглобин подхватывает в легких кислород (и превращается в </w:t>
      </w:r>
      <w:r w:rsidRPr="009D6800">
        <w:rPr>
          <w:rFonts w:ascii="Times New Roman" w:hAnsi="Times New Roman" w:cs="Times New Roman"/>
          <w:i/>
          <w:iCs/>
          <w:color w:val="0A0A0A"/>
          <w:sz w:val="16"/>
          <w:szCs w:val="16"/>
        </w:rPr>
        <w:t>оксигемоглобин</w:t>
      </w:r>
      <w:r w:rsidRPr="009D6800">
        <w:rPr>
          <w:rFonts w:ascii="Times New Roman" w:hAnsi="Times New Roman" w:cs="Times New Roman"/>
          <w:color w:val="0A0A0A"/>
          <w:sz w:val="16"/>
          <w:szCs w:val="16"/>
        </w:rPr>
        <w:t>) и переносит его с током крови к органам и тканям человека.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СО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связывается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с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гемоглобином прочнее и легче, чем кислород. Он образует </w:t>
      </w:r>
      <w:r w:rsidRPr="009D6800">
        <w:rPr>
          <w:rFonts w:ascii="Times New Roman" w:hAnsi="Times New Roman" w:cs="Times New Roman"/>
          <w:i/>
          <w:iCs/>
          <w:color w:val="0A0A0A"/>
          <w:sz w:val="16"/>
          <w:szCs w:val="16"/>
        </w:rPr>
        <w:t>карбоксигемоглобин</w:t>
      </w:r>
      <w:r w:rsidRPr="009D6800">
        <w:rPr>
          <w:rFonts w:ascii="Times New Roman" w:hAnsi="Times New Roman" w:cs="Times New Roman"/>
          <w:color w:val="0A0A0A"/>
          <w:sz w:val="16"/>
          <w:szCs w:val="16"/>
        </w:rPr>
        <w:t>, который ничем не может помочь организму, желающему дышать. Коварное вещество не отдает кислород, «запирает» в крови.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>Кровь насыщается кислородом, становясь все краснее и краснее, а органы задыхаются. Смерть наступает от удушья, причем человек это замечает не сразу — можно дотянуть до того момента, когда помочь уже ничем нельзя.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Мало кто задумывается о том,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что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даже «немножко угорев», надышавшись СО, можно получить необратимые повреждения мозга, и остаться на всю жизнь «угорелым».</w:t>
      </w:r>
    </w:p>
    <w:p w:rsidR="00B855F0" w:rsidRPr="009D6800" w:rsidRDefault="00B855F0" w:rsidP="00B855F0">
      <w:pPr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color w:val="0A0A0A"/>
          <w:sz w:val="16"/>
          <w:szCs w:val="16"/>
        </w:rPr>
      </w:pPr>
    </w:p>
    <w:p w:rsidR="00B855F0" w:rsidRPr="009D6800" w:rsidRDefault="00B855F0" w:rsidP="00B855F0">
      <w:pPr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Симптомы отравления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 Начавшееся отравление диагностируется только по симптомам. Например, из-за кислородного голодания мозга развивается </w:t>
      </w:r>
      <w:proofErr w:type="spell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дезориентированность</w:t>
      </w:r>
      <w:proofErr w:type="spell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движений.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 xml:space="preserve">Помните народную метафору «метаться как </w:t>
      </w:r>
      <w:proofErr w:type="gramStart"/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>угорелый</w:t>
      </w:r>
      <w:proofErr w:type="gramEnd"/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>»? Изначально в нее добавлялось слово «кот». Гоголь в «Ревизоре» об этом нам напоминает: «Что за ветреность такая! Вдруг вбежала как угорелая кошка». И действительно, кошки действительно начинают чувствовать симптомы отравления угарным газом раньше — просто они весят намного меньше нас. Аномальное поведение угорелых котов в свое время спасло немало семей.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>У «молчаливого» убийцы жестокое чувство юмора — благодаря тому, что кровь продолжает насыщаться гемоглобином, у жертв сохраняется здоровый румянец. Поэтому и сложно со стороны диагностировать отравление и удушье, ведь в большинстве случаев при нехватке кислорода человек бледнеет или даже синеет.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  </w:t>
      </w:r>
      <w:proofErr w:type="spell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Несмертельные</w:t>
      </w:r>
      <w:proofErr w:type="spell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отравления угарным газом могут вызывать тошноту, головокружение и нарушения работы мозга. Если человек получил большую дозу (например, долго находился в бане с горящими дровами и закрытой заслонкой печи), у него могут появиться галлюцинации, он теряет сознание, начинаются конвульсии и развивается </w:t>
      </w:r>
      <w:hyperlink r:id="rId16" w:history="1">
        <w:r w:rsidRPr="009D6800">
          <w:rPr>
            <w:rFonts w:ascii="Times New Roman" w:hAnsi="Times New Roman" w:cs="Times New Roman"/>
            <w:color w:val="6E45E2"/>
            <w:sz w:val="16"/>
            <w:szCs w:val="16"/>
            <w:u w:val="single"/>
          </w:rPr>
          <w:t xml:space="preserve">дыхание </w:t>
        </w:r>
        <w:proofErr w:type="spellStart"/>
        <w:r w:rsidRPr="009D6800">
          <w:rPr>
            <w:rFonts w:ascii="Times New Roman" w:hAnsi="Times New Roman" w:cs="Times New Roman"/>
            <w:color w:val="6E45E2"/>
            <w:sz w:val="16"/>
            <w:szCs w:val="16"/>
            <w:u w:val="single"/>
          </w:rPr>
          <w:t>Чейна-Стокса</w:t>
        </w:r>
        <w:proofErr w:type="spellEnd"/>
      </w:hyperlink>
      <w:r w:rsidRPr="009D6800">
        <w:rPr>
          <w:rFonts w:ascii="Times New Roman" w:hAnsi="Times New Roman" w:cs="Times New Roman"/>
          <w:color w:val="0A0A0A"/>
          <w:sz w:val="16"/>
          <w:szCs w:val="16"/>
        </w:rPr>
        <w:t>.</w:t>
      </w:r>
    </w:p>
    <w:p w:rsidR="00B855F0" w:rsidRPr="009D6800" w:rsidRDefault="00B855F0" w:rsidP="00B855F0">
      <w:pPr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Как помочь угоревшему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При первом же подозрении на отравление угарным газом надо вызывать скорую помощь. Антидота, нейтрализующего действие СО, не существует: вся медицинская помощь будет сводиться к тому, чтобы максимально насытить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кислородом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оставшийся в рабочем состоянии гемоглобин.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>До приезда скорой надо обеспечить пострадавшему возможность дышать полной грудью: снять тесную одежду, обязательно вынести на свежий воздух. Если он в сознании и способен глотать — напоите его кофе или крепким чаем: кофеин стимулирует дыхательный центр в мозге.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Обязательно накройте человека одеялом или теплой одеждой: при отравлении </w:t>
      </w:r>
      <w:proofErr w:type="spell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моноксидом</w:t>
      </w:r>
      <w:proofErr w:type="spell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углерода нарушается терморегуляция, и можно переохладиться, даже если температура комфортна для здоровых людей.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 xml:space="preserve">Внимание: все эти меры помогут лишь при легкой степени воздействия </w:t>
      </w:r>
      <w:proofErr w:type="gramStart"/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СО</w:t>
      </w:r>
      <w:proofErr w:type="gramEnd"/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 xml:space="preserve">. </w:t>
      </w:r>
      <w:r w:rsidRPr="009D6800">
        <w:rPr>
          <w:rFonts w:ascii="Times New Roman" w:hAnsi="Times New Roman" w:cs="Times New Roman"/>
          <w:bCs/>
          <w:color w:val="0A0A0A"/>
          <w:sz w:val="16"/>
          <w:szCs w:val="16"/>
        </w:rPr>
        <w:t>Угарный газ — очень сильный яд, и при тяжелом отравлении медицина, увы, бессильна.</w:t>
      </w:r>
    </w:p>
    <w:p w:rsidR="00B855F0" w:rsidRPr="009D6800" w:rsidRDefault="00B855F0" w:rsidP="00B855F0">
      <w:pPr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Как избежать отравления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Теперь вы понимаете, почему надо внимательно относиться к профилактике отравления угарным газом.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-</w:t>
      </w:r>
      <w:r w:rsidRPr="009D6800">
        <w:rPr>
          <w:rFonts w:ascii="Times New Roman" w:hAnsi="Times New Roman" w:cs="Times New Roman"/>
          <w:color w:val="0A0A0A"/>
          <w:sz w:val="16"/>
          <w:szCs w:val="16"/>
        </w:rPr>
        <w:t> нужно регулярно проверять отопительную технику, если вы обогреваетесь не стандартными городскими батареями, а, например, газовым котлом или русской печью. Вызывайте специалистов примерно раз в год, пусть проводят полную инспекцию.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-</w:t>
      </w: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 если вы топите баню, ни в коем случае не находитесь в ней, когда заслонка печи закрыта, а угли еще красные: это значит, что процесс горения еще не кончился,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СО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еще выделяется, но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в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трубу не уходит, а остается внутри помещения.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-</w:t>
      </w:r>
      <w:r w:rsidRPr="009D6800">
        <w:rPr>
          <w:rFonts w:ascii="Times New Roman" w:hAnsi="Times New Roman" w:cs="Times New Roman"/>
          <w:color w:val="0A0A0A"/>
          <w:sz w:val="16"/>
          <w:szCs w:val="16"/>
        </w:rPr>
        <w:t> нельзя перекрывать всю вентиляцию в помещении. Даже ради экономии тепла.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-</w:t>
      </w:r>
      <w:r w:rsidRPr="009D6800">
        <w:rPr>
          <w:rFonts w:ascii="Times New Roman" w:hAnsi="Times New Roman" w:cs="Times New Roman"/>
          <w:color w:val="0A0A0A"/>
          <w:sz w:val="16"/>
          <w:szCs w:val="16"/>
        </w:rPr>
        <w:t> если у вас коттедж или дачный дом с собственной системой отопления — вы автоматически в группе риска. Установите в доме датчики угарного газа.</w:t>
      </w:r>
    </w:p>
    <w:p w:rsidR="00B855F0" w:rsidRPr="009D6800" w:rsidRDefault="00B855F0" w:rsidP="00B855F0">
      <w:pPr>
        <w:pStyle w:val="aa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-</w:t>
      </w:r>
      <w:r w:rsidRPr="009D6800">
        <w:rPr>
          <w:rFonts w:ascii="Times New Roman" w:hAnsi="Times New Roman" w:cs="Times New Roman"/>
          <w:sz w:val="16"/>
          <w:szCs w:val="16"/>
        </w:rPr>
        <w:t xml:space="preserve"> в гараже, тоннеле, при длительном нахождении в автомобиле всегда выключать двигатель</w:t>
      </w:r>
      <w:proofErr w:type="gramStart"/>
      <w:r w:rsidRPr="009D6800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Pr="009D6800">
        <w:rPr>
          <w:rFonts w:ascii="Times New Roman" w:hAnsi="Times New Roman" w:cs="Times New Roman"/>
          <w:sz w:val="16"/>
          <w:szCs w:val="16"/>
        </w:rPr>
        <w:br/>
      </w: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 xml:space="preserve">- </w:t>
      </w:r>
      <w:proofErr w:type="gramStart"/>
      <w:r w:rsidRPr="009D6800">
        <w:rPr>
          <w:rFonts w:ascii="Times New Roman" w:hAnsi="Times New Roman" w:cs="Times New Roman"/>
          <w:sz w:val="16"/>
          <w:szCs w:val="16"/>
        </w:rPr>
        <w:t>н</w:t>
      </w:r>
      <w:proofErr w:type="gramEnd"/>
      <w:r w:rsidRPr="009D6800">
        <w:rPr>
          <w:rFonts w:ascii="Times New Roman" w:hAnsi="Times New Roman" w:cs="Times New Roman"/>
          <w:sz w:val="16"/>
          <w:szCs w:val="16"/>
        </w:rPr>
        <w:t>е спать в автомобиле с включенным двигателем.</w:t>
      </w:r>
      <w:r w:rsidRPr="009D6800">
        <w:rPr>
          <w:rFonts w:ascii="Times New Roman" w:hAnsi="Times New Roman" w:cs="Times New Roman"/>
          <w:sz w:val="16"/>
          <w:szCs w:val="16"/>
        </w:rPr>
        <w:br/>
      </w: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-</w:t>
      </w:r>
      <w:r w:rsidRPr="009D6800">
        <w:rPr>
          <w:rFonts w:ascii="Times New Roman" w:hAnsi="Times New Roman" w:cs="Times New Roman"/>
          <w:sz w:val="16"/>
          <w:szCs w:val="16"/>
        </w:rPr>
        <w:t xml:space="preserve"> при малейшем подозрении на отравление угарным газом – проветрить помещение, выйти на свежий воздух. Не ложиться спать, если вы чувствуете слабость, сонливость, головокружение.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 Если зафиксирована утечка, срочно покидайте помещение. Вас не защитят респиратор или даже противогаз с угольным фильтром — молекула угарного газа очень маленькая, она легко пройдет через фильтры.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iCs/>
          <w:color w:val="0A0A0A"/>
          <w:sz w:val="16"/>
          <w:szCs w:val="16"/>
        </w:rPr>
        <w:t xml:space="preserve">      Если дома с печкой у вас нет, не торопитесь расслабляться. Особенно если любите кальян. В процессе курения можно запросто получить легкое отравление угарным газом. Головные боли, головокружение, тошнота, сонливость после кальяна </w:t>
      </w:r>
      <w:r w:rsidRPr="009D6800">
        <w:rPr>
          <w:rFonts w:ascii="Times New Roman" w:hAnsi="Times New Roman" w:cs="Times New Roman"/>
          <w:i/>
          <w:iCs/>
          <w:color w:val="0A0A0A"/>
          <w:sz w:val="16"/>
          <w:szCs w:val="16"/>
        </w:rPr>
        <w:t>— его яркие симптомы. Угарный газ в этом случае накапливается, если в кальян поступает недостаточно кислорода.</w:t>
      </w:r>
    </w:p>
    <w:p w:rsidR="00B855F0" w:rsidRPr="009D6800" w:rsidRDefault="00B855F0" w:rsidP="00B855F0">
      <w:pPr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b/>
          <w:bCs/>
          <w:color w:val="0A0A0A"/>
          <w:sz w:val="16"/>
          <w:szCs w:val="16"/>
        </w:rPr>
        <w:t>Когда угарный газ — друг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 </w:t>
      </w:r>
      <w:proofErr w:type="spell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Моноксид</w:t>
      </w:r>
      <w:proofErr w:type="spell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углерода — не абсолютный враг, все дело опять в дозировке. Он вырабатывается и организмом человека. Скорее всего, этот атавизм остался нам от далеких-далеких предков, которые еще только вышли из воды на сушу. В те времена в атмосфере было очень много СО, и некоторые базовые биологические механизмы зародились именно тогда, с использованием этой молекулы.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  Мы вырабатываем 3–6 мл угарного газа в день (такой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СО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</w:t>
      </w:r>
      <w:proofErr w:type="gramStart"/>
      <w:r w:rsidRPr="009D6800">
        <w:rPr>
          <w:rFonts w:ascii="Times New Roman" w:hAnsi="Times New Roman" w:cs="Times New Roman"/>
          <w:color w:val="0A0A0A"/>
          <w:sz w:val="16"/>
          <w:szCs w:val="16"/>
        </w:rPr>
        <w:t>называется</w:t>
      </w:r>
      <w:proofErr w:type="gramEnd"/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эндогенным), а если в организме есть воспаления — то и больше. Эндогенный угарный газ служит человеку: он регулирует кровяное давление при стрессах. Есть данные о том, что он участвует в защите нервных клеток при апоплексии и болезни Альцгеймера.  </w:t>
      </w:r>
    </w:p>
    <w:p w:rsidR="00B855F0" w:rsidRPr="009D6800" w:rsidRDefault="00B855F0" w:rsidP="00B855F0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A0A0A"/>
          <w:sz w:val="16"/>
          <w:szCs w:val="16"/>
        </w:rPr>
      </w:pPr>
      <w:r w:rsidRPr="009D6800">
        <w:rPr>
          <w:rFonts w:ascii="Times New Roman" w:hAnsi="Times New Roman" w:cs="Times New Roman"/>
          <w:color w:val="0A0A0A"/>
          <w:sz w:val="16"/>
          <w:szCs w:val="16"/>
        </w:rPr>
        <w:t xml:space="preserve">    </w:t>
      </w:r>
      <w:r w:rsidRPr="009D6800">
        <w:rPr>
          <w:rFonts w:ascii="Times New Roman" w:hAnsi="Times New Roman" w:cs="Times New Roman"/>
          <w:b/>
          <w:color w:val="0A0A0A"/>
          <w:sz w:val="16"/>
          <w:szCs w:val="16"/>
        </w:rPr>
        <w:t>Помните, угарный газ коварен, он действует быстро и незаметно, поэтому жизнь и здоровье зависят от быстроты принятых мер. Берегите себя и своих близких!</w:t>
      </w:r>
    </w:p>
    <w:p w:rsidR="00B855F0" w:rsidRPr="009D6800" w:rsidRDefault="00B855F0" w:rsidP="00B855F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9D6800">
        <w:rPr>
          <w:rFonts w:ascii="Times New Roman" w:hAnsi="Times New Roman" w:cs="Times New Roman"/>
          <w:sz w:val="16"/>
          <w:szCs w:val="16"/>
        </w:rPr>
        <w:t xml:space="preserve">Инструктор противопожарной профилактики </w:t>
      </w:r>
    </w:p>
    <w:p w:rsidR="00B855F0" w:rsidRPr="009D6800" w:rsidRDefault="00B855F0" w:rsidP="00B855F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9D6800">
        <w:rPr>
          <w:rFonts w:ascii="Times New Roman" w:hAnsi="Times New Roman" w:cs="Times New Roman"/>
          <w:sz w:val="16"/>
          <w:szCs w:val="16"/>
        </w:rPr>
        <w:t>ОГБУ «ПСС Иркутской области»</w:t>
      </w:r>
    </w:p>
    <w:p w:rsidR="004B25EE" w:rsidRPr="00B855F0" w:rsidRDefault="00B855F0" w:rsidP="00B855F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9D6800">
        <w:rPr>
          <w:rFonts w:ascii="Times New Roman" w:hAnsi="Times New Roman" w:cs="Times New Roman"/>
          <w:sz w:val="16"/>
          <w:szCs w:val="16"/>
        </w:rPr>
        <w:lastRenderedPageBreak/>
        <w:t xml:space="preserve">Евгения </w:t>
      </w:r>
      <w:proofErr w:type="spellStart"/>
      <w:r w:rsidRPr="009D6800">
        <w:rPr>
          <w:rFonts w:ascii="Times New Roman" w:hAnsi="Times New Roman" w:cs="Times New Roman"/>
          <w:sz w:val="16"/>
          <w:szCs w:val="16"/>
        </w:rPr>
        <w:t>Степанюк</w:t>
      </w:r>
      <w:proofErr w:type="spellEnd"/>
    </w:p>
    <w:p w:rsidR="00E65345" w:rsidRPr="004D0021" w:rsidRDefault="00E65345" w:rsidP="00A75B30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070E69" w:rsidRDefault="00B855F0" w:rsidP="00B855F0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6641383" cy="3810000"/>
            <wp:effectExtent l="19050" t="0" r="7067" b="0"/>
            <wp:docPr id="2" name="Рисунок 1" descr="C:\Documents and Settings\User\Рабочий стол\Stepeni-i-simptomyi-otravleniya-ugarnyim-gaz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Stepeni-i-simptomyi-otravleniya-ugarnyim-gazom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12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5F0" w:rsidRDefault="00B855F0" w:rsidP="00B855F0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B855F0" w:rsidRPr="00B855F0" w:rsidRDefault="00B855F0" w:rsidP="00B855F0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EC05D7">
        <w:tc>
          <w:tcPr>
            <w:tcW w:w="2376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1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C3E" w:rsidRDefault="00E81C3E" w:rsidP="00AC46A4">
      <w:pPr>
        <w:spacing w:after="0"/>
      </w:pPr>
      <w:r>
        <w:separator/>
      </w:r>
    </w:p>
  </w:endnote>
  <w:endnote w:type="continuationSeparator" w:id="0">
    <w:p w:rsidR="00E81C3E" w:rsidRDefault="00E81C3E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C3E" w:rsidRDefault="00E81C3E" w:rsidP="00AC46A4">
      <w:pPr>
        <w:spacing w:after="0"/>
      </w:pPr>
      <w:r>
        <w:separator/>
      </w:r>
    </w:p>
  </w:footnote>
  <w:footnote w:type="continuationSeparator" w:id="0">
    <w:p w:rsidR="00E81C3E" w:rsidRDefault="00E81C3E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D7" w:rsidRDefault="00EC05D7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DF4D1C">
      <w:rPr>
        <w:b/>
      </w:rPr>
      <w:t>нформацион</w:t>
    </w:r>
    <w:r w:rsidR="00E12AE6">
      <w:rPr>
        <w:b/>
      </w:rPr>
      <w:t>ный вестник   от 30.12.2019г №23(137</w:t>
    </w:r>
    <w:r>
      <w:rPr>
        <w:b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9"/>
  </w:num>
  <w:num w:numId="8">
    <w:abstractNumId w:val="13"/>
  </w:num>
  <w:num w:numId="9">
    <w:abstractNumId w:val="18"/>
  </w:num>
  <w:num w:numId="10">
    <w:abstractNumId w:val="17"/>
  </w:num>
  <w:num w:numId="11">
    <w:abstractNumId w:val="5"/>
  </w:num>
  <w:num w:numId="12">
    <w:abstractNumId w:val="16"/>
  </w:num>
  <w:num w:numId="13">
    <w:abstractNumId w:val="15"/>
  </w:num>
  <w:num w:numId="14">
    <w:abstractNumId w:val="12"/>
  </w:num>
  <w:num w:numId="15">
    <w:abstractNumId w:val="1"/>
  </w:num>
  <w:num w:numId="16">
    <w:abstractNumId w:val="11"/>
  </w:num>
  <w:num w:numId="17">
    <w:abstractNumId w:val="19"/>
  </w:num>
  <w:num w:numId="18">
    <w:abstractNumId w:val="2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631D5"/>
    <w:rsid w:val="00070E69"/>
    <w:rsid w:val="00091ECE"/>
    <w:rsid w:val="000B483A"/>
    <w:rsid w:val="000E504F"/>
    <w:rsid w:val="0012636C"/>
    <w:rsid w:val="00135C50"/>
    <w:rsid w:val="001614C2"/>
    <w:rsid w:val="001A4AA2"/>
    <w:rsid w:val="00205E06"/>
    <w:rsid w:val="00262CAD"/>
    <w:rsid w:val="00263227"/>
    <w:rsid w:val="00263AD5"/>
    <w:rsid w:val="00272403"/>
    <w:rsid w:val="00284260"/>
    <w:rsid w:val="00286431"/>
    <w:rsid w:val="002D7434"/>
    <w:rsid w:val="002F470F"/>
    <w:rsid w:val="002F69EA"/>
    <w:rsid w:val="00322420"/>
    <w:rsid w:val="00333D12"/>
    <w:rsid w:val="00355330"/>
    <w:rsid w:val="003A43AB"/>
    <w:rsid w:val="003B0E7B"/>
    <w:rsid w:val="003B30FC"/>
    <w:rsid w:val="003D2DFC"/>
    <w:rsid w:val="003E0C96"/>
    <w:rsid w:val="0041112F"/>
    <w:rsid w:val="004B25EE"/>
    <w:rsid w:val="004D0021"/>
    <w:rsid w:val="004F627A"/>
    <w:rsid w:val="00500390"/>
    <w:rsid w:val="00503DBA"/>
    <w:rsid w:val="005171A1"/>
    <w:rsid w:val="0052161D"/>
    <w:rsid w:val="00526D5E"/>
    <w:rsid w:val="0053538B"/>
    <w:rsid w:val="0055134B"/>
    <w:rsid w:val="005536AC"/>
    <w:rsid w:val="0056480E"/>
    <w:rsid w:val="00564F7A"/>
    <w:rsid w:val="00570B71"/>
    <w:rsid w:val="005C535B"/>
    <w:rsid w:val="005D5374"/>
    <w:rsid w:val="00612B11"/>
    <w:rsid w:val="00667486"/>
    <w:rsid w:val="006970D7"/>
    <w:rsid w:val="006B3CAB"/>
    <w:rsid w:val="006B7B2E"/>
    <w:rsid w:val="007348A5"/>
    <w:rsid w:val="00830F7C"/>
    <w:rsid w:val="00855A0D"/>
    <w:rsid w:val="00857178"/>
    <w:rsid w:val="00882B8F"/>
    <w:rsid w:val="009A282F"/>
    <w:rsid w:val="009B24E2"/>
    <w:rsid w:val="009B4124"/>
    <w:rsid w:val="009C0F0B"/>
    <w:rsid w:val="009E2FA7"/>
    <w:rsid w:val="00A37C07"/>
    <w:rsid w:val="00A75B30"/>
    <w:rsid w:val="00AA0D6E"/>
    <w:rsid w:val="00AC46A4"/>
    <w:rsid w:val="00AC582B"/>
    <w:rsid w:val="00AC5D51"/>
    <w:rsid w:val="00B07373"/>
    <w:rsid w:val="00B26054"/>
    <w:rsid w:val="00B77DBB"/>
    <w:rsid w:val="00B855F0"/>
    <w:rsid w:val="00BA7959"/>
    <w:rsid w:val="00BD33F6"/>
    <w:rsid w:val="00C70F5B"/>
    <w:rsid w:val="00C95E94"/>
    <w:rsid w:val="00CF22BE"/>
    <w:rsid w:val="00CF3639"/>
    <w:rsid w:val="00DF2AF0"/>
    <w:rsid w:val="00DF4D1C"/>
    <w:rsid w:val="00E12AE6"/>
    <w:rsid w:val="00E13B61"/>
    <w:rsid w:val="00E65345"/>
    <w:rsid w:val="00E715AA"/>
    <w:rsid w:val="00E75375"/>
    <w:rsid w:val="00E77758"/>
    <w:rsid w:val="00E81C3E"/>
    <w:rsid w:val="00EB69FE"/>
    <w:rsid w:val="00EC05D7"/>
    <w:rsid w:val="00EC5D88"/>
    <w:rsid w:val="00EE4EA7"/>
    <w:rsid w:val="00F00553"/>
    <w:rsid w:val="00F2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3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B69FE"/>
    <w:pPr>
      <w:spacing w:after="0"/>
      <w:jc w:val="both"/>
    </w:pPr>
    <w:rPr>
      <w:kern w:val="0"/>
      <w:sz w:val="24"/>
      <w:szCs w:val="20"/>
    </w:rPr>
  </w:style>
  <w:style w:type="character" w:customStyle="1" w:styleId="af2">
    <w:name w:val="Основной текст Знак"/>
    <w:basedOn w:val="a0"/>
    <w:link w:val="af1"/>
    <w:semiHidden/>
    <w:rsid w:val="00EB69FE"/>
    <w:rPr>
      <w:rFonts w:ascii="Arial" w:eastAsia="Times New Roman" w:hAnsi="Arial" w:cs="Arial"/>
      <w:color w:val="00000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FCAC1CDA53B2B6FCA54E962F9AD8358C59C6B54C464424660229E1AD1F0D847DB0F4CAEC4787512AE35B82H0M5F" TargetMode="External"/><Relationship Id="rId13" Type="http://schemas.openxmlformats.org/officeDocument/2006/relationships/hyperlink" Target="consultantplus://offline/ref=E2B594DAD48D4E25E25240C66581D6C4F862307F3B0602DD56194423C7D9E9337E72F417AE88E008D41F2FF100315833108E4BAA6D1CgAT7D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E719A89171C04147B16A9D3FEC0C68F494123AD670BEDB44FE6D9E9B475CCD84FCCF9B03A0DDAB4Q6tED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4%D1%8B%D1%85%D0%B0%D0%BD%D0%B8%D0%B5_%D0%A7%D0%B5%D0%B9%D0%BD%D0%B0_%E2%80%94_%D0%A1%D1%82%D0%BE%D0%BA%D1%81%D0%B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E719A89171C04147B16A9D3FEC0C68F494024A56108EDB44FE6D9E9B475CCD84FCCF9B2320EQDtA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consultantplus://offline/ref=05FCAC1CDA53B2B6FCA54E962F9AD8358C59C6B54C464424660229E1AD1F0D847DB0F4CAEC4787512AE35B82H0M5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FCAC1CDA53B2B6FCA54E962F9AD8358C59C6B54C464424660229E1AD1F0D847DB0F4CAEC47875128E35C89H0M4F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F485A6E-ED05-4F40-B2B0-19C350F95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7050</Words>
  <Characters>40185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2019-09-22T10:14:00Z</cp:lastPrinted>
  <dcterms:created xsi:type="dcterms:W3CDTF">2019-08-27T05:36:00Z</dcterms:created>
  <dcterms:modified xsi:type="dcterms:W3CDTF">2019-12-28T08:02:00Z</dcterms:modified>
</cp:coreProperties>
</file>