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0" w:right="0" w:firstLine="0"/>
        <w:jc w:val="center"/>
        <w:rPr>
          <w:b/>
          <w:bCs/>
          <w:sz w:val="28"/>
          <w:szCs w:val="28"/>
        </w:rPr>
      </w:pPr>
      <w:r>
        <w:rPr>
          <w:b/>
          <w:sz w:val="28"/>
        </w:rPr>
      </w:r>
      <w:r>
        <w:rPr>
          <w:b/>
          <w:sz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864913" cy="618435"/>
                <wp:effectExtent l="0" t="0" r="0" b="0"/>
                <wp:docPr id="1" name="Picture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15797102" name="Picture 1"/>
                        <pic:cNvPicPr/>
                        <pic:nvPr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2864910" cy="61843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225.58pt;height:48.70pt;mso-wrap-distance-left:0.00pt;mso-wrap-distance-top:0.00pt;mso-wrap-distance-right:0.00pt;mso-wrap-distance-bottom:0.00pt;" stroked="false">
                <v:path textboxrect="0,0,0,0"/>
                <v:imagedata r:id="rId10" o:title=""/>
              </v:shape>
            </w:pict>
          </mc:Fallback>
        </mc:AlternateConten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ind w:left="0" w:right="0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eastAsia="Tinos" w:cs="Times New Roman"/>
          <w:b/>
          <w:bCs/>
          <w:sz w:val="32"/>
          <w:szCs w:val="32"/>
          <w:u w:val="none"/>
        </w:rPr>
        <w:t xml:space="preserve">Специалисты </w:t>
      </w:r>
      <w:r>
        <w:rPr>
          <w:rFonts w:ascii="Times New Roman" w:hAnsi="Times New Roman" w:eastAsia="Tinos" w:cs="Times New Roman"/>
          <w:b/>
          <w:bCs/>
          <w:sz w:val="32"/>
          <w:szCs w:val="32"/>
          <w:u w:val="none"/>
        </w:rPr>
        <w:t xml:space="preserve">ф</w:t>
      </w:r>
      <w:r>
        <w:rPr>
          <w:rFonts w:ascii="Times New Roman" w:hAnsi="Times New Roman" w:eastAsia="Tinos" w:cs="Times New Roman"/>
          <w:b/>
          <w:bCs/>
          <w:sz w:val="32"/>
          <w:szCs w:val="32"/>
          <w:u w:val="none"/>
        </w:rPr>
        <w:t xml:space="preserve">илиал</w:t>
      </w:r>
      <w:r>
        <w:rPr>
          <w:rFonts w:ascii="Times New Roman" w:hAnsi="Times New Roman" w:eastAsia="Tinos" w:cs="Times New Roman"/>
          <w:b/>
          <w:bCs/>
          <w:sz w:val="32"/>
          <w:szCs w:val="32"/>
          <w:u w:val="none"/>
        </w:rPr>
        <w:t xml:space="preserve">а</w:t>
      </w:r>
      <w:r>
        <w:rPr>
          <w:rFonts w:ascii="Times New Roman" w:hAnsi="Times New Roman" w:eastAsia="Tinos" w:cs="Times New Roman"/>
          <w:b/>
          <w:bCs/>
          <w:sz w:val="32"/>
          <w:szCs w:val="32"/>
          <w:u w:val="none"/>
        </w:rPr>
        <w:t xml:space="preserve"> </w:t>
      </w:r>
      <w:r>
        <w:rPr>
          <w:rFonts w:ascii="Times New Roman" w:hAnsi="Times New Roman" w:eastAsia="Tinos" w:cs="Times New Roman"/>
          <w:b/>
          <w:bCs/>
          <w:sz w:val="32"/>
          <w:szCs w:val="32"/>
        </w:rPr>
        <w:t xml:space="preserve">ППК</w:t>
      </w:r>
      <w:r>
        <w:rPr>
          <w:rFonts w:ascii="Times New Roman" w:hAnsi="Times New Roman" w:eastAsia="Tinos" w:cs="Times New Roman"/>
          <w:b/>
          <w:bCs/>
          <w:sz w:val="32"/>
          <w:szCs w:val="32"/>
        </w:rPr>
        <w:t xml:space="preserve">«</w:t>
      </w:r>
      <w:r>
        <w:rPr>
          <w:rFonts w:ascii="Times New Roman" w:hAnsi="Times New Roman" w:eastAsia="Tinos" w:cs="Times New Roman"/>
          <w:b/>
          <w:bCs/>
          <w:sz w:val="32"/>
          <w:szCs w:val="32"/>
        </w:rPr>
        <w:t xml:space="preserve">Роскадастр</w:t>
      </w:r>
      <w:r>
        <w:rPr>
          <w:rFonts w:ascii="Times New Roman" w:hAnsi="Times New Roman" w:eastAsia="Tinos" w:cs="Times New Roman"/>
          <w:b/>
          <w:bCs/>
          <w:sz w:val="32"/>
          <w:szCs w:val="32"/>
        </w:rPr>
        <w:t xml:space="preserve">»</w:t>
      </w:r>
      <w:r>
        <w:rPr>
          <w:rFonts w:ascii="Times New Roman" w:hAnsi="Times New Roman" w:eastAsia="Tinos" w:cs="Times New Roman"/>
          <w:b/>
          <w:bCs/>
          <w:sz w:val="32"/>
          <w:szCs w:val="32"/>
        </w:rPr>
        <w:t xml:space="preserve"> </w:t>
      </w:r>
      <w:r>
        <w:rPr>
          <w:rFonts w:ascii="Times New Roman" w:hAnsi="Times New Roman" w:eastAsia="Tinos" w:cs="Times New Roman"/>
          <w:b/>
          <w:bCs/>
          <w:sz w:val="32"/>
          <w:szCs w:val="32"/>
        </w:rPr>
        <w:t xml:space="preserve">по</w:t>
      </w:r>
      <w:r>
        <w:rPr>
          <w:rFonts w:ascii="Times New Roman" w:hAnsi="Times New Roman" w:eastAsia="Tinos" w:cs="Times New Roman"/>
          <w:b/>
          <w:bCs/>
          <w:sz w:val="32"/>
          <w:szCs w:val="32"/>
        </w:rPr>
        <w:t xml:space="preserve"> </w:t>
      </w:r>
      <w:r>
        <w:rPr>
          <w:rFonts w:ascii="Times New Roman" w:hAnsi="Times New Roman" w:eastAsia="Tinos" w:cs="Times New Roman"/>
          <w:b/>
          <w:bCs/>
          <w:sz w:val="32"/>
          <w:szCs w:val="32"/>
        </w:rPr>
        <w:t xml:space="preserve">Иркутской области </w:t>
      </w:r>
      <w:r>
        <w:rPr>
          <w:rFonts w:ascii="Times New Roman" w:hAnsi="Times New Roman" w:eastAsia="Tinos" w:cs="Times New Roman"/>
          <w:b/>
          <w:bCs/>
          <w:sz w:val="32"/>
          <w:szCs w:val="32"/>
        </w:rPr>
        <w:t xml:space="preserve">помо</w:t>
      </w:r>
      <w:r>
        <w:rPr>
          <w:rFonts w:ascii="Times New Roman" w:hAnsi="Times New Roman" w:eastAsia="Tinos" w:cs="Times New Roman"/>
          <w:b/>
          <w:bCs/>
          <w:sz w:val="32"/>
          <w:szCs w:val="32"/>
        </w:rPr>
        <w:t xml:space="preserve">гут</w:t>
      </w:r>
      <w:r>
        <w:rPr>
          <w:rFonts w:ascii="Times New Roman" w:hAnsi="Times New Roman" w:eastAsia="Tinos" w:cs="Times New Roman"/>
          <w:b/>
          <w:bCs/>
          <w:sz w:val="32"/>
          <w:szCs w:val="32"/>
        </w:rPr>
        <w:t xml:space="preserve"> оформить в собственность дачный дом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pStyle w:val="890"/>
        <w:contextualSpacing/>
        <w:ind w:firstLine="720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Дачная амнистия действует в России с 1 сентября 2006 года. За это время закон неоднократно продлевался и претерпевал изменения, в последний раз — </w:t>
      </w:r>
      <w:hyperlink r:id="rId11" w:tooltip="https://blog.domclick.ru/novosti/post/gosduma-prodlila-dachnuyu-amnistiyu-dlya-snt?from=blog" w:history="1">
        <w:r>
          <w:rPr>
            <w:rFonts w:ascii="Times New Roman" w:hAnsi="Times New Roman"/>
            <w:b/>
            <w:bCs/>
          </w:rPr>
          <w:t xml:space="preserve">в 2024 году</w:t>
        </w:r>
      </w:hyperlink>
      <w:r>
        <w:rPr>
          <w:rFonts w:ascii="Times New Roman" w:hAnsi="Times New Roman"/>
          <w:b/>
          <w:bCs/>
        </w:rPr>
        <w:t xml:space="preserve">. Рассказываем, как зарегистрировать право собственности на дом по дачной амнистии в 2026 году.</w:t>
      </w:r>
      <w:r>
        <w:rPr>
          <w:rFonts w:ascii="Times New Roman" w:hAnsi="Times New Roman"/>
          <w:b/>
          <w:bCs/>
        </w:rPr>
      </w:r>
      <w:r>
        <w:rPr>
          <w:rFonts w:ascii="Times New Roman" w:hAnsi="Times New Roman"/>
          <w:b/>
          <w:bCs/>
        </w:rPr>
      </w:r>
    </w:p>
    <w:p>
      <w:pPr>
        <w:pStyle w:val="890"/>
        <w:contextualSpacing/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Оформить в собственность дачный дом — задача, с которой сталкиваются многие владельцы загородных участков. Программа «дачной амнистии» позволяет в упрощённом порядке зарегистрировать: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890"/>
        <w:numPr>
          <w:ilvl w:val="0"/>
          <w:numId w:val="13"/>
        </w:numPr>
        <w:contextualSpacing/>
        <w:ind w:left="0"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жилые дома, построенные на участках для садоводства и индивидуального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жилищного строительства</w:t>
      </w:r>
      <w:r>
        <w:rPr>
          <w:rFonts w:ascii="Times New Roman" w:hAnsi="Times New Roman"/>
        </w:rPr>
        <w:t xml:space="preserve">;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890"/>
        <w:numPr>
          <w:ilvl w:val="0"/>
          <w:numId w:val="13"/>
        </w:numPr>
        <w:contextualSpacing/>
        <w:ind w:left="0"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дачные дома, возведённые до 2001 года;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890"/>
        <w:numPr>
          <w:ilvl w:val="0"/>
          <w:numId w:val="13"/>
        </w:numPr>
        <w:contextualSpacing/>
        <w:ind w:left="0"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хозяйственные постройки капитального типа (если они имеют фундамент и прочно связаны с землей).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890"/>
        <w:contextualSpacing/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 Иркутской области эту процедуру существенно упрощает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региональ</w:t>
      </w:r>
      <w:r>
        <w:rPr>
          <w:rFonts w:ascii="Times New Roman" w:hAnsi="Times New Roman"/>
        </w:rPr>
        <w:t xml:space="preserve">н</w:t>
      </w:r>
      <w:r>
        <w:rPr>
          <w:rFonts w:ascii="Times New Roman" w:hAnsi="Times New Roman"/>
        </w:rPr>
        <w:t xml:space="preserve">ый </w:t>
      </w:r>
      <w:r>
        <w:rPr>
          <w:rFonts w:ascii="Times New Roman" w:hAnsi="Times New Roman"/>
        </w:rPr>
        <w:t xml:space="preserve">Роскадастр</w:t>
      </w:r>
      <w:r>
        <w:rPr>
          <w:rFonts w:ascii="Times New Roman" w:hAnsi="Times New Roman"/>
        </w:rPr>
        <w:t xml:space="preserve">: </w:t>
      </w:r>
      <w:r>
        <w:rPr>
          <w:rFonts w:ascii="Times New Roman" w:hAnsi="Times New Roman"/>
        </w:rPr>
        <w:t xml:space="preserve">фил</w:t>
      </w:r>
      <w:r>
        <w:rPr>
          <w:rFonts w:ascii="Times New Roman" w:hAnsi="Times New Roman"/>
        </w:rPr>
        <w:t xml:space="preserve">и</w:t>
      </w:r>
      <w:r>
        <w:rPr>
          <w:rFonts w:ascii="Times New Roman" w:hAnsi="Times New Roman"/>
        </w:rPr>
        <w:t xml:space="preserve">ал </w:t>
      </w:r>
      <w:r>
        <w:rPr>
          <w:rFonts w:ascii="Times New Roman" w:hAnsi="Times New Roman"/>
        </w:rPr>
        <w:t xml:space="preserve">оказывает комплексную поддержку от постановки на кадастровый </w:t>
      </w:r>
      <w:r>
        <w:rPr>
          <w:rFonts w:ascii="Times New Roman" w:hAnsi="Times New Roman"/>
        </w:rPr>
        <w:t xml:space="preserve">учет</w:t>
      </w:r>
      <w:r>
        <w:rPr>
          <w:rFonts w:ascii="Times New Roman" w:hAnsi="Times New Roman"/>
        </w:rPr>
        <w:t xml:space="preserve"> объекта недвижимости до регистрации права собственности на него.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890"/>
        <w:contextualSpacing/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По законодательству, для оформления права собственности на объект недвижимости, следует осуществить кадастровый </w:t>
      </w:r>
      <w:r>
        <w:rPr>
          <w:rFonts w:ascii="Times New Roman" w:hAnsi="Times New Roman"/>
        </w:rPr>
        <w:t xml:space="preserve">учет</w:t>
      </w:r>
      <w:r>
        <w:rPr>
          <w:rFonts w:ascii="Times New Roman" w:hAnsi="Times New Roman"/>
        </w:rPr>
        <w:t xml:space="preserve"> этого объекта, то есть внести сведения о нем в Единый государственный реестр недвижимости</w:t>
      </w:r>
      <w:r>
        <w:rPr>
          <w:rFonts w:ascii="Times New Roman" w:hAnsi="Times New Roman"/>
        </w:rPr>
        <w:t xml:space="preserve">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890"/>
        <w:contextualSpacing/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Для осуществления государственного кадастрового </w:t>
      </w:r>
      <w:r>
        <w:rPr>
          <w:rFonts w:ascii="Times New Roman" w:hAnsi="Times New Roman"/>
        </w:rPr>
        <w:t xml:space="preserve">учета</w:t>
      </w:r>
      <w:r>
        <w:rPr>
          <w:rFonts w:ascii="Times New Roman" w:hAnsi="Times New Roman"/>
        </w:rPr>
        <w:t xml:space="preserve"> объекта капитального строительства (жилого, дачного дома или хозяйственной постройки) представляется документ, который содержит все необходимые сведения об объекте недвижимости – технический план.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890"/>
        <w:contextualSpacing/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«</w:t>
      </w:r>
      <w:r>
        <w:rPr>
          <w:rFonts w:ascii="Times New Roman" w:hAnsi="Times New Roman"/>
          <w:i/>
          <w:iCs/>
        </w:rPr>
        <w:t xml:space="preserve">Технические планы, составленные нашими кадастровыми инженерами</w:t>
      </w:r>
      <w:r>
        <w:rPr>
          <w:rFonts w:ascii="Times New Roman" w:hAnsi="Times New Roman"/>
          <w:i/>
          <w:iCs/>
        </w:rPr>
        <w:t xml:space="preserve">,</w:t>
      </w:r>
      <w:r>
        <w:rPr>
          <w:rFonts w:ascii="Times New Roman" w:hAnsi="Times New Roman"/>
          <w:i/>
          <w:iCs/>
        </w:rPr>
        <w:t xml:space="preserve"> полностью соответствуют требованиям федерального закона о регистрации и приказ</w:t>
      </w:r>
      <w:r>
        <w:rPr>
          <w:rFonts w:ascii="Times New Roman" w:hAnsi="Times New Roman"/>
          <w:i/>
          <w:iCs/>
        </w:rPr>
        <w:t xml:space="preserve">ам</w:t>
      </w:r>
      <w:r>
        <w:rPr>
          <w:rFonts w:ascii="Times New Roman" w:hAnsi="Times New Roman"/>
          <w:i/>
          <w:iCs/>
        </w:rPr>
        <w:t xml:space="preserve"> Росрее</w:t>
      </w:r>
      <w:r>
        <w:rPr>
          <w:rFonts w:ascii="Times New Roman" w:hAnsi="Times New Roman"/>
          <w:i/>
          <w:iCs/>
        </w:rPr>
        <w:t xml:space="preserve">с</w:t>
      </w:r>
      <w:r>
        <w:rPr>
          <w:rFonts w:ascii="Times New Roman" w:hAnsi="Times New Roman"/>
          <w:i/>
          <w:iCs/>
        </w:rPr>
        <w:t xml:space="preserve">тра. Каждый специалист имеет действующий квалификационный аттестат и регулярно проходит проверку квалификации.» </w:t>
      </w:r>
      <w:r>
        <w:rPr>
          <w:rFonts w:ascii="Times New Roman" w:hAnsi="Times New Roman"/>
        </w:rPr>
        <w:t xml:space="preserve">- пояснила начальник клиентского отдела филиала ППК «Роскадастр» по Иркутской области </w:t>
      </w:r>
      <w:r>
        <w:rPr>
          <w:rFonts w:ascii="Times New Roman" w:hAnsi="Times New Roman"/>
          <w:b/>
          <w:bCs/>
        </w:rPr>
        <w:t xml:space="preserve">Наталья Бурых</w:t>
      </w:r>
      <w:r>
        <w:rPr>
          <w:rFonts w:ascii="Times New Roman" w:hAnsi="Times New Roman"/>
        </w:rPr>
        <w:t xml:space="preserve">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890"/>
        <w:contextualSpacing/>
        <w:ind w:firstLine="720"/>
        <w:rPr>
          <w:rFonts w:ascii="Times New Roman" w:hAnsi="Times New Roman"/>
          <w:sz w:val="24"/>
        </w:rPr>
      </w:pPr>
      <w:r>
        <w:rPr>
          <w:rFonts w:ascii="Times New Roman" w:hAnsi="Times New Roman"/>
        </w:rPr>
        <w:t xml:space="preserve">Оформив дачный дом в собственность, вы не только защитите свои права, но и повысите рыночную стоимость недвижимости. Начните процесс уже сегодня — специалисты </w:t>
      </w:r>
      <w:r>
        <w:rPr>
          <w:rFonts w:ascii="Times New Roman" w:hAnsi="Times New Roman"/>
        </w:rPr>
        <w:t xml:space="preserve">иркутского </w:t>
      </w:r>
      <w:r>
        <w:rPr>
          <w:rFonts w:ascii="Times New Roman" w:hAnsi="Times New Roman"/>
        </w:rPr>
        <w:t xml:space="preserve">Роскадастра помогут пройти все этапы быстро и без ошибок!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90"/>
        <w:contextualSpacing/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Узнать более подробную информацию и оформить заявку на подготовку технического плана можно на сайте </w:t>
      </w:r>
      <w:r>
        <w:rPr>
          <w:rFonts w:ascii="Times New Roman" w:hAnsi="Times New Roman"/>
        </w:rPr>
        <w:t xml:space="preserve">ППК «</w:t>
      </w:r>
      <w:r>
        <w:fldChar w:fldCharType="begin"/>
      </w:r>
      <w:r>
        <w:instrText xml:space="preserve">HYPERLINK</w:instrText>
      </w:r>
      <w:r>
        <w:fldChar w:fldCharType="separate"/>
      </w:r>
      <w:r>
        <w:rPr>
          <w:rStyle w:val="891"/>
          <w:rFonts w:ascii="Times New Roman" w:hAnsi="Times New Roman"/>
          <w:color w:val="000000" w:themeColor="text1"/>
          <w:sz w:val="28"/>
          <w:u w:val="none"/>
        </w:rPr>
        <w:t xml:space="preserve">Роскадастр</w:t>
      </w:r>
      <w:r>
        <w:rPr>
          <w:rStyle w:val="891"/>
          <w:rFonts w:ascii="Times New Roman" w:hAnsi="Times New Roman"/>
          <w:color w:val="000000" w:themeColor="text1"/>
          <w:sz w:val="28"/>
          <w:u w:val="none"/>
        </w:rPr>
        <w:fldChar w:fldCharType="end"/>
      </w:r>
      <w:r>
        <w:rPr>
          <w:rStyle w:val="891"/>
          <w:rFonts w:ascii="Times New Roman" w:hAnsi="Times New Roman"/>
          <w:color w:val="000000" w:themeColor="text1"/>
          <w:sz w:val="28"/>
          <w:u w:val="none"/>
        </w:rPr>
        <w:t xml:space="preserve">»</w:t>
      </w:r>
      <w:r>
        <w:rPr>
          <w:rFonts w:ascii="Times New Roman" w:hAnsi="Times New Roman"/>
          <w:color w:val="5b9bd5" w:themeColor="accent1"/>
        </w:rPr>
        <w:t xml:space="preserve"> </w:t>
      </w:r>
      <w:r>
        <w:rPr>
          <w:rFonts w:ascii="Times New Roman" w:hAnsi="Times New Roman"/>
        </w:rPr>
        <w:t xml:space="preserve">в разделе «Сервисы и услуги» или в офисах филиала </w:t>
      </w:r>
      <w:r>
        <w:rPr>
          <w:rFonts w:ascii="Times New Roman" w:hAnsi="Times New Roman"/>
        </w:rPr>
        <w:t xml:space="preserve">ППК «Роскадастр» по Иркутской области </w:t>
      </w:r>
      <w:r>
        <w:rPr>
          <w:rFonts w:ascii="Times New Roman" w:hAnsi="Times New Roman"/>
        </w:rPr>
        <w:t xml:space="preserve">по адресам: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890"/>
        <w:contextualSpacing/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г. Иркутск, ул. Софьи Перовской, 30, 2 этаж, </w:t>
      </w:r>
      <w:r>
        <w:rPr>
          <w:rFonts w:ascii="Times New Roman" w:hAnsi="Times New Roman"/>
        </w:rPr>
        <w:t xml:space="preserve">каб</w:t>
      </w:r>
      <w:r>
        <w:rPr>
          <w:rFonts w:ascii="Times New Roman" w:hAnsi="Times New Roman"/>
        </w:rPr>
        <w:t xml:space="preserve">. № 203, тел.</w:t>
      </w:r>
      <w:r>
        <w:rPr>
          <w:rFonts w:ascii="Times New Roman" w:hAnsi="Times New Roman"/>
        </w:rPr>
        <w:t xml:space="preserve">:</w:t>
      </w:r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t xml:space="preserve">8</w:t>
      </w:r>
      <w:r>
        <w:rPr>
          <w:rFonts w:ascii="Times New Roman" w:hAnsi="Times New Roman"/>
        </w:rPr>
        <w:t xml:space="preserve"> (</w:t>
      </w:r>
      <w:r>
        <w:rPr>
          <w:rFonts w:ascii="Times New Roman" w:hAnsi="Times New Roman"/>
        </w:rPr>
        <w:t xml:space="preserve">96422</w:t>
      </w:r>
      <w:r>
        <w:rPr>
          <w:rFonts w:ascii="Times New Roman" w:hAnsi="Times New Roman"/>
        </w:rPr>
        <w:t xml:space="preserve">) </w:t>
      </w:r>
      <w:r>
        <w:rPr>
          <w:rFonts w:ascii="Times New Roman" w:hAnsi="Times New Roman"/>
        </w:rPr>
        <w:t xml:space="preserve">0</w:t>
      </w:r>
      <w:r>
        <w:rPr>
          <w:rFonts w:ascii="Times New Roman" w:hAnsi="Times New Roman"/>
        </w:rPr>
        <w:t xml:space="preserve">-</w:t>
      </w:r>
      <w:r>
        <w:rPr>
          <w:rFonts w:ascii="Times New Roman" w:hAnsi="Times New Roman"/>
        </w:rPr>
        <w:t xml:space="preserve">20</w:t>
      </w:r>
      <w:r>
        <w:rPr>
          <w:rFonts w:ascii="Times New Roman" w:hAnsi="Times New Roman"/>
        </w:rPr>
        <w:t xml:space="preserve">-</w:t>
      </w:r>
      <w:r>
        <w:rPr>
          <w:rFonts w:ascii="Times New Roman" w:hAnsi="Times New Roman"/>
        </w:rPr>
        <w:t xml:space="preserve">03;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890"/>
        <w:contextualSpacing/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г. Ангарск, 103 кв-л, д. 1, </w:t>
      </w:r>
      <w:r>
        <w:rPr>
          <w:rFonts w:ascii="Times New Roman" w:hAnsi="Times New Roman"/>
        </w:rPr>
        <w:t xml:space="preserve">каб</w:t>
      </w:r>
      <w:r>
        <w:rPr>
          <w:rFonts w:ascii="Times New Roman" w:hAnsi="Times New Roman"/>
        </w:rPr>
        <w:t xml:space="preserve">. № 108, тел.</w:t>
      </w:r>
      <w:r>
        <w:rPr>
          <w:rFonts w:ascii="Times New Roman" w:hAnsi="Times New Roman"/>
        </w:rPr>
        <w:t xml:space="preserve">:</w:t>
      </w:r>
      <w:r>
        <w:rPr>
          <w:rFonts w:ascii="Times New Roman" w:hAnsi="Times New Roman"/>
        </w:rPr>
        <w:t xml:space="preserve"> 8</w:t>
      </w:r>
      <w:r>
        <w:rPr>
          <w:rFonts w:ascii="Times New Roman" w:hAnsi="Times New Roman"/>
        </w:rPr>
        <w:t xml:space="preserve"> (</w:t>
      </w:r>
      <w:r>
        <w:rPr>
          <w:rFonts w:ascii="Times New Roman" w:hAnsi="Times New Roman"/>
        </w:rPr>
        <w:t xml:space="preserve">96411</w:t>
      </w:r>
      <w:r>
        <w:rPr>
          <w:rFonts w:ascii="Times New Roman" w:hAnsi="Times New Roman"/>
        </w:rPr>
        <w:t xml:space="preserve">) </w:t>
      </w:r>
      <w:r>
        <w:rPr>
          <w:rFonts w:ascii="Times New Roman" w:hAnsi="Times New Roman"/>
        </w:rPr>
        <w:t xml:space="preserve">6</w:t>
      </w:r>
      <w:r>
        <w:rPr>
          <w:rFonts w:ascii="Times New Roman" w:hAnsi="Times New Roman"/>
        </w:rPr>
        <w:t xml:space="preserve">-</w:t>
      </w:r>
      <w:r>
        <w:rPr>
          <w:rFonts w:ascii="Times New Roman" w:hAnsi="Times New Roman"/>
        </w:rPr>
        <w:t xml:space="preserve">38</w:t>
      </w:r>
      <w:r>
        <w:rPr>
          <w:rFonts w:ascii="Times New Roman" w:hAnsi="Times New Roman"/>
        </w:rPr>
        <w:t xml:space="preserve">-</w:t>
      </w:r>
      <w:r>
        <w:rPr>
          <w:rFonts w:ascii="Times New Roman" w:hAnsi="Times New Roman"/>
        </w:rPr>
        <w:t xml:space="preserve">29;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890"/>
        <w:contextualSpacing/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г. Тулун, ул. Ленина, д. 22, тел.</w:t>
      </w:r>
      <w:r>
        <w:rPr>
          <w:rFonts w:ascii="Times New Roman" w:hAnsi="Times New Roman"/>
        </w:rPr>
        <w:t xml:space="preserve">:</w:t>
      </w:r>
      <w:r>
        <w:rPr>
          <w:rFonts w:ascii="Times New Roman" w:hAnsi="Times New Roman"/>
        </w:rPr>
        <w:t xml:space="preserve"> 8 (39530) 4-01-74;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890"/>
        <w:contextualSpacing/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г. Черемхово, ул. Ленина, д.15, тел.</w:t>
      </w:r>
      <w:r>
        <w:rPr>
          <w:rFonts w:ascii="Times New Roman" w:hAnsi="Times New Roman"/>
        </w:rPr>
        <w:t xml:space="preserve">:</w:t>
      </w:r>
      <w:r>
        <w:rPr>
          <w:rFonts w:ascii="Times New Roman" w:hAnsi="Times New Roman"/>
        </w:rPr>
        <w:t xml:space="preserve"> 8 (39546) 5-10-29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890"/>
        <w:contextualSpacing/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</w:t>
      </w:r>
      <w:r>
        <w:rPr>
          <w:rFonts w:ascii="Times New Roman" w:hAnsi="Times New Roman"/>
        </w:rPr>
        <w:t xml:space="preserve">р.п</w:t>
      </w:r>
      <w:r>
        <w:rPr>
          <w:rFonts w:ascii="Times New Roman" w:hAnsi="Times New Roman"/>
        </w:rPr>
        <w:t xml:space="preserve">. </w:t>
      </w:r>
      <w:r>
        <w:rPr>
          <w:rFonts w:ascii="Times New Roman" w:hAnsi="Times New Roman"/>
        </w:rPr>
        <w:t xml:space="preserve">Залари</w:t>
      </w:r>
      <w:r>
        <w:rPr>
          <w:rFonts w:ascii="Times New Roman" w:hAnsi="Times New Roman"/>
        </w:rPr>
        <w:t xml:space="preserve">, ул. Ленина, д.76А, 2 этаж, каб.4, тел.</w:t>
      </w:r>
      <w:r>
        <w:rPr>
          <w:rFonts w:ascii="Times New Roman" w:hAnsi="Times New Roman"/>
        </w:rPr>
        <w:t xml:space="preserve">:</w:t>
      </w:r>
      <w:r>
        <w:rPr>
          <w:rFonts w:ascii="Times New Roman" w:hAnsi="Times New Roman"/>
        </w:rPr>
        <w:t xml:space="preserve"> 8 (39552) 2-18-73;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890"/>
        <w:contextualSpacing/>
        <w:ind w:firstLine="720"/>
      </w:pPr>
      <w:r>
        <w:rPr>
          <w:rFonts w:ascii="Times New Roman" w:hAnsi="Times New Roman"/>
        </w:rPr>
        <w:t xml:space="preserve">- г. Зима, </w:t>
      </w:r>
      <w:r>
        <w:rPr>
          <w:rFonts w:ascii="Times New Roman" w:hAnsi="Times New Roman"/>
        </w:rPr>
        <w:t xml:space="preserve">мкр</w:t>
      </w:r>
      <w:r>
        <w:rPr>
          <w:rFonts w:ascii="Times New Roman" w:hAnsi="Times New Roman"/>
        </w:rPr>
        <w:t xml:space="preserve">-он Ангарский, д. 18, тел.</w:t>
      </w:r>
      <w:r>
        <w:rPr>
          <w:rFonts w:ascii="Times New Roman" w:hAnsi="Times New Roman"/>
        </w:rPr>
        <w:t xml:space="preserve">:</w:t>
      </w:r>
      <w:r>
        <w:rPr>
          <w:rFonts w:ascii="Times New Roman" w:hAnsi="Times New Roman"/>
        </w:rPr>
        <w:t xml:space="preserve"> 8 (39554) 3-26-29.</w:t>
      </w:r>
      <w:r/>
    </w:p>
    <w:sectPr>
      <w:headerReference w:type="default" r:id="rId9"/>
      <w:footnotePr/>
      <w:endnotePr/>
      <w:type w:val="nextPage"/>
      <w:pgSz w:w="11906" w:h="16838" w:orient="portrait"/>
      <w:pgMar w:top="567" w:right="850" w:bottom="680" w:left="1276" w:header="567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nos">
    <w:panose1 w:val="02020603050405020304"/>
  </w:font>
  <w:font w:name="Symbol">
    <w:panose1 w:val="05010000000000000000"/>
  </w:font>
  <w:font w:name="Wingdings">
    <w:panose1 w:val="05010000000000000000"/>
  </w:font>
  <w:font w:name="Courier New">
    <w:panose1 w:val="02070409020205020404"/>
  </w:font>
  <w:font w:name="Liberation Serif">
    <w:panose1 w:val="02020603050405020304"/>
  </w:font>
  <w:font w:name="Times New Roman">
    <w:panose1 w:val="02020603050405020304"/>
  </w:font>
  <w:font w:name="PT Astra Serif">
    <w:panose1 w:val="020A0603040505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8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000000"/>
        <w:sz w:val="24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000000"/>
        <w:sz w:val="24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000000"/>
        <w:sz w:val="24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000000"/>
        <w:sz w:val="24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000000"/>
        <w:sz w:val="24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000000"/>
        <w:sz w:val="24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000000"/>
        <w:sz w:val="24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000000"/>
        <w:sz w:val="24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000000"/>
        <w:sz w:val="24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000000"/>
        <w:spacing w:val="3"/>
        <w:sz w:val="24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000000"/>
        <w:spacing w:val="3"/>
        <w:sz w:val="24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000000"/>
        <w:spacing w:val="3"/>
        <w:sz w:val="24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000000"/>
        <w:spacing w:val="3"/>
        <w:sz w:val="24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000000"/>
        <w:spacing w:val="3"/>
        <w:sz w:val="24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000000"/>
        <w:spacing w:val="3"/>
        <w:sz w:val="24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000000"/>
        <w:spacing w:val="3"/>
        <w:sz w:val="24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000000"/>
        <w:spacing w:val="3"/>
        <w:sz w:val="24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000000"/>
        <w:spacing w:val="3"/>
        <w:sz w:val="24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20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000000"/>
        <w:sz w:val="24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000000"/>
        <w:sz w:val="24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000000"/>
        <w:sz w:val="24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000000"/>
        <w:sz w:val="24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000000"/>
        <w:sz w:val="24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000000"/>
        <w:sz w:val="24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000000"/>
        <w:sz w:val="24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000000"/>
        <w:sz w:val="24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000000"/>
        <w:sz w:val="24"/>
      </w:r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12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000000"/>
        <w:sz w:val="18"/>
        <w:highlight w:val="white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000000"/>
        <w:sz w:val="18"/>
        <w:highlight w:val="white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000000"/>
        <w:sz w:val="18"/>
        <w:highlight w:val="white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000000"/>
        <w:sz w:val="18"/>
        <w:highlight w:val="white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000000"/>
        <w:sz w:val="18"/>
        <w:highlight w:val="white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000000"/>
        <w:sz w:val="18"/>
        <w:highlight w:val="white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000000"/>
        <w:sz w:val="18"/>
        <w:highlight w:val="white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000000"/>
        <w:sz w:val="18"/>
        <w:highlight w:val="white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000000"/>
        <w:sz w:val="18"/>
        <w:highlight w:val="white"/>
      </w:rPr>
    </w:lvl>
  </w:abstractNum>
  <w:num w:numId="1">
    <w:abstractNumId w:val="7"/>
  </w:num>
  <w:num w:numId="2">
    <w:abstractNumId w:val="12"/>
  </w:num>
  <w:num w:numId="3">
    <w:abstractNumId w:val="6"/>
  </w:num>
  <w:num w:numId="4">
    <w:abstractNumId w:val="2"/>
  </w:num>
  <w:num w:numId="5">
    <w:abstractNumId w:val="3"/>
  </w:num>
  <w:num w:numId="6">
    <w:abstractNumId w:val="8"/>
  </w:num>
  <w:num w:numId="7">
    <w:abstractNumId w:val="5"/>
  </w:num>
  <w:num w:numId="8">
    <w:abstractNumId w:val="0"/>
  </w:num>
  <w:num w:numId="9">
    <w:abstractNumId w:val="11"/>
  </w:num>
  <w:num w:numId="10">
    <w:abstractNumId w:val="1"/>
  </w:num>
  <w:num w:numId="11">
    <w:abstractNumId w:val="10"/>
  </w:num>
  <w:num w:numId="12">
    <w:abstractNumId w:val="9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90">
    <w:name w:val="Heading 1 Char"/>
    <w:basedOn w:val="718"/>
    <w:link w:val="709"/>
    <w:uiPriority w:val="9"/>
    <w:rPr>
      <w:rFonts w:ascii="Arial" w:hAnsi="Arial" w:eastAsia="Arial" w:cs="Arial"/>
      <w:sz w:val="40"/>
      <w:szCs w:val="40"/>
    </w:rPr>
  </w:style>
  <w:style w:type="character" w:styleId="691">
    <w:name w:val="Heading 2 Char"/>
    <w:basedOn w:val="718"/>
    <w:link w:val="710"/>
    <w:uiPriority w:val="9"/>
    <w:rPr>
      <w:rFonts w:ascii="Arial" w:hAnsi="Arial" w:eastAsia="Arial" w:cs="Arial"/>
      <w:sz w:val="34"/>
    </w:rPr>
  </w:style>
  <w:style w:type="character" w:styleId="692">
    <w:name w:val="Heading 3 Char"/>
    <w:basedOn w:val="718"/>
    <w:link w:val="711"/>
    <w:uiPriority w:val="9"/>
    <w:rPr>
      <w:rFonts w:ascii="Arial" w:hAnsi="Arial" w:eastAsia="Arial" w:cs="Arial"/>
      <w:sz w:val="30"/>
      <w:szCs w:val="30"/>
    </w:rPr>
  </w:style>
  <w:style w:type="character" w:styleId="693">
    <w:name w:val="Heading 4 Char"/>
    <w:basedOn w:val="718"/>
    <w:link w:val="712"/>
    <w:uiPriority w:val="9"/>
    <w:rPr>
      <w:rFonts w:ascii="Arial" w:hAnsi="Arial" w:eastAsia="Arial" w:cs="Arial"/>
      <w:b/>
      <w:bCs/>
      <w:sz w:val="26"/>
      <w:szCs w:val="26"/>
    </w:rPr>
  </w:style>
  <w:style w:type="character" w:styleId="694">
    <w:name w:val="Heading 5 Char"/>
    <w:basedOn w:val="718"/>
    <w:link w:val="713"/>
    <w:uiPriority w:val="9"/>
    <w:rPr>
      <w:rFonts w:ascii="Arial" w:hAnsi="Arial" w:eastAsia="Arial" w:cs="Arial"/>
      <w:b/>
      <w:bCs/>
      <w:sz w:val="24"/>
      <w:szCs w:val="24"/>
    </w:rPr>
  </w:style>
  <w:style w:type="character" w:styleId="695">
    <w:name w:val="Heading 6 Char"/>
    <w:basedOn w:val="718"/>
    <w:link w:val="714"/>
    <w:uiPriority w:val="9"/>
    <w:rPr>
      <w:rFonts w:ascii="Arial" w:hAnsi="Arial" w:eastAsia="Arial" w:cs="Arial"/>
      <w:b/>
      <w:bCs/>
      <w:sz w:val="22"/>
      <w:szCs w:val="22"/>
    </w:rPr>
  </w:style>
  <w:style w:type="character" w:styleId="696">
    <w:name w:val="Heading 7 Char"/>
    <w:basedOn w:val="718"/>
    <w:link w:val="71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97">
    <w:name w:val="Heading 8 Char"/>
    <w:basedOn w:val="718"/>
    <w:link w:val="716"/>
    <w:uiPriority w:val="9"/>
    <w:rPr>
      <w:rFonts w:ascii="Arial" w:hAnsi="Arial" w:eastAsia="Arial" w:cs="Arial"/>
      <w:i/>
      <w:iCs/>
      <w:sz w:val="22"/>
      <w:szCs w:val="22"/>
    </w:rPr>
  </w:style>
  <w:style w:type="character" w:styleId="698">
    <w:name w:val="Heading 9 Char"/>
    <w:basedOn w:val="718"/>
    <w:link w:val="717"/>
    <w:uiPriority w:val="9"/>
    <w:rPr>
      <w:rFonts w:ascii="Arial" w:hAnsi="Arial" w:eastAsia="Arial" w:cs="Arial"/>
      <w:i/>
      <w:iCs/>
      <w:sz w:val="21"/>
      <w:szCs w:val="21"/>
    </w:rPr>
  </w:style>
  <w:style w:type="character" w:styleId="699">
    <w:name w:val="Title Char"/>
    <w:basedOn w:val="718"/>
    <w:link w:val="730"/>
    <w:uiPriority w:val="10"/>
    <w:rPr>
      <w:sz w:val="48"/>
      <w:szCs w:val="48"/>
    </w:rPr>
  </w:style>
  <w:style w:type="character" w:styleId="700">
    <w:name w:val="Subtitle Char"/>
    <w:basedOn w:val="718"/>
    <w:link w:val="732"/>
    <w:uiPriority w:val="11"/>
    <w:rPr>
      <w:sz w:val="24"/>
      <w:szCs w:val="24"/>
    </w:rPr>
  </w:style>
  <w:style w:type="character" w:styleId="701">
    <w:name w:val="Quote Char"/>
    <w:link w:val="734"/>
    <w:uiPriority w:val="29"/>
    <w:rPr>
      <w:i/>
    </w:rPr>
  </w:style>
  <w:style w:type="character" w:styleId="702">
    <w:name w:val="Intense Quote Char"/>
    <w:link w:val="736"/>
    <w:uiPriority w:val="30"/>
    <w:rPr>
      <w:i/>
    </w:rPr>
  </w:style>
  <w:style w:type="character" w:styleId="703">
    <w:name w:val="Header Char"/>
    <w:basedOn w:val="718"/>
    <w:link w:val="738"/>
    <w:uiPriority w:val="99"/>
  </w:style>
  <w:style w:type="character" w:styleId="704">
    <w:name w:val="Footer Char"/>
    <w:basedOn w:val="718"/>
    <w:link w:val="740"/>
    <w:uiPriority w:val="99"/>
  </w:style>
  <w:style w:type="character" w:styleId="705">
    <w:name w:val="Caption Char"/>
    <w:basedOn w:val="718"/>
    <w:link w:val="742"/>
    <w:uiPriority w:val="35"/>
    <w:rPr>
      <w:b/>
      <w:bCs/>
      <w:color w:val="4f81bd" w:themeColor="accent1"/>
      <w:sz w:val="18"/>
      <w:szCs w:val="18"/>
    </w:rPr>
  </w:style>
  <w:style w:type="character" w:styleId="706">
    <w:name w:val="Footnote Text Char"/>
    <w:link w:val="871"/>
    <w:uiPriority w:val="99"/>
    <w:rPr>
      <w:sz w:val="18"/>
    </w:rPr>
  </w:style>
  <w:style w:type="character" w:styleId="707">
    <w:name w:val="Endnote Text Char"/>
    <w:link w:val="874"/>
    <w:uiPriority w:val="99"/>
    <w:rPr>
      <w:sz w:val="20"/>
    </w:rPr>
  </w:style>
  <w:style w:type="paragraph" w:styleId="708" w:default="1">
    <w:name w:val="Normal"/>
    <w:qFormat/>
  </w:style>
  <w:style w:type="paragraph" w:styleId="709">
    <w:name w:val="Heading 1"/>
    <w:basedOn w:val="708"/>
    <w:next w:val="708"/>
    <w:link w:val="721"/>
    <w:uiPriority w:val="9"/>
    <w:qFormat/>
    <w:pPr>
      <w:keepLines/>
      <w:keepNext/>
      <w:spacing w:before="480"/>
      <w:outlineLvl w:val="0"/>
    </w:pPr>
    <w:rPr>
      <w:rFonts w:ascii="Arial" w:hAnsi="Arial" w:eastAsia="Arial" w:cs="Arial"/>
      <w:sz w:val="40"/>
      <w:szCs w:val="40"/>
    </w:rPr>
  </w:style>
  <w:style w:type="paragraph" w:styleId="710">
    <w:name w:val="Heading 2"/>
    <w:basedOn w:val="708"/>
    <w:next w:val="708"/>
    <w:link w:val="722"/>
    <w:uiPriority w:val="9"/>
    <w:unhideWhenUsed/>
    <w:qFormat/>
    <w:pPr>
      <w:keepLines/>
      <w:keepNext/>
      <w:spacing w:before="360"/>
      <w:outlineLvl w:val="1"/>
    </w:pPr>
    <w:rPr>
      <w:rFonts w:ascii="Arial" w:hAnsi="Arial" w:eastAsia="Arial" w:cs="Arial"/>
      <w:sz w:val="34"/>
    </w:rPr>
  </w:style>
  <w:style w:type="paragraph" w:styleId="711">
    <w:name w:val="Heading 3"/>
    <w:basedOn w:val="708"/>
    <w:next w:val="708"/>
    <w:link w:val="723"/>
    <w:uiPriority w:val="9"/>
    <w:unhideWhenUsed/>
    <w:qFormat/>
    <w:pPr>
      <w:keepLines/>
      <w:keepNext/>
      <w:spacing w:before="320"/>
      <w:outlineLvl w:val="2"/>
    </w:pPr>
    <w:rPr>
      <w:rFonts w:ascii="Arial" w:hAnsi="Arial" w:eastAsia="Arial" w:cs="Arial"/>
      <w:sz w:val="30"/>
      <w:szCs w:val="30"/>
    </w:rPr>
  </w:style>
  <w:style w:type="paragraph" w:styleId="712">
    <w:name w:val="Heading 4"/>
    <w:basedOn w:val="708"/>
    <w:next w:val="708"/>
    <w:link w:val="724"/>
    <w:uiPriority w:val="9"/>
    <w:unhideWhenUsed/>
    <w:qFormat/>
    <w:pPr>
      <w:keepLines/>
      <w:keepNext/>
      <w:spacing w:before="32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13">
    <w:name w:val="Heading 5"/>
    <w:basedOn w:val="708"/>
    <w:next w:val="708"/>
    <w:link w:val="725"/>
    <w:uiPriority w:val="9"/>
    <w:unhideWhenUsed/>
    <w:qFormat/>
    <w:pPr>
      <w:keepLines/>
      <w:keepNext/>
      <w:spacing w:before="32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14">
    <w:name w:val="Heading 6"/>
    <w:basedOn w:val="708"/>
    <w:next w:val="708"/>
    <w:link w:val="726"/>
    <w:uiPriority w:val="9"/>
    <w:unhideWhenUsed/>
    <w:qFormat/>
    <w:pPr>
      <w:keepLines/>
      <w:keepNext/>
      <w:spacing w:before="320"/>
      <w:outlineLvl w:val="5"/>
    </w:pPr>
    <w:rPr>
      <w:rFonts w:ascii="Arial" w:hAnsi="Arial" w:eastAsia="Arial" w:cs="Arial"/>
      <w:b/>
      <w:bCs/>
    </w:rPr>
  </w:style>
  <w:style w:type="paragraph" w:styleId="715">
    <w:name w:val="Heading 7"/>
    <w:basedOn w:val="708"/>
    <w:next w:val="708"/>
    <w:link w:val="727"/>
    <w:uiPriority w:val="9"/>
    <w:unhideWhenUsed/>
    <w:qFormat/>
    <w:pPr>
      <w:keepLines/>
      <w:keepNext/>
      <w:spacing w:before="320"/>
      <w:outlineLvl w:val="6"/>
    </w:pPr>
    <w:rPr>
      <w:rFonts w:ascii="Arial" w:hAnsi="Arial" w:eastAsia="Arial" w:cs="Arial"/>
      <w:b/>
      <w:bCs/>
      <w:i/>
      <w:iCs/>
    </w:rPr>
  </w:style>
  <w:style w:type="paragraph" w:styleId="716">
    <w:name w:val="Heading 8"/>
    <w:basedOn w:val="708"/>
    <w:next w:val="708"/>
    <w:link w:val="728"/>
    <w:uiPriority w:val="9"/>
    <w:unhideWhenUsed/>
    <w:qFormat/>
    <w:pPr>
      <w:keepLines/>
      <w:keepNext/>
      <w:spacing w:before="320"/>
      <w:outlineLvl w:val="7"/>
    </w:pPr>
    <w:rPr>
      <w:rFonts w:ascii="Arial" w:hAnsi="Arial" w:eastAsia="Arial" w:cs="Arial"/>
      <w:i/>
      <w:iCs/>
    </w:rPr>
  </w:style>
  <w:style w:type="paragraph" w:styleId="717">
    <w:name w:val="Heading 9"/>
    <w:basedOn w:val="708"/>
    <w:next w:val="708"/>
    <w:link w:val="729"/>
    <w:uiPriority w:val="9"/>
    <w:unhideWhenUsed/>
    <w:qFormat/>
    <w:pPr>
      <w:keepLines/>
      <w:keepNext/>
      <w:spacing w:before="32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18" w:default="1">
    <w:name w:val="Default Paragraph Font"/>
    <w:uiPriority w:val="1"/>
    <w:semiHidden/>
    <w:unhideWhenUsed/>
  </w:style>
  <w:style w:type="table" w:styleId="71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20" w:default="1">
    <w:name w:val="No List"/>
    <w:uiPriority w:val="99"/>
    <w:semiHidden/>
    <w:unhideWhenUsed/>
  </w:style>
  <w:style w:type="character" w:styleId="721" w:customStyle="1">
    <w:name w:val="Заголовок 1 Знак"/>
    <w:link w:val="709"/>
    <w:uiPriority w:val="9"/>
    <w:rPr>
      <w:rFonts w:ascii="Arial" w:hAnsi="Arial" w:eastAsia="Arial" w:cs="Arial"/>
      <w:sz w:val="40"/>
      <w:szCs w:val="40"/>
    </w:rPr>
  </w:style>
  <w:style w:type="character" w:styleId="722" w:customStyle="1">
    <w:name w:val="Заголовок 2 Знак"/>
    <w:link w:val="710"/>
    <w:uiPriority w:val="9"/>
    <w:rPr>
      <w:rFonts w:ascii="Arial" w:hAnsi="Arial" w:eastAsia="Arial" w:cs="Arial"/>
      <w:sz w:val="34"/>
    </w:rPr>
  </w:style>
  <w:style w:type="character" w:styleId="723" w:customStyle="1">
    <w:name w:val="Заголовок 3 Знак"/>
    <w:link w:val="711"/>
    <w:uiPriority w:val="9"/>
    <w:rPr>
      <w:rFonts w:ascii="Arial" w:hAnsi="Arial" w:eastAsia="Arial" w:cs="Arial"/>
      <w:sz w:val="30"/>
      <w:szCs w:val="30"/>
    </w:rPr>
  </w:style>
  <w:style w:type="character" w:styleId="724" w:customStyle="1">
    <w:name w:val="Заголовок 4 Знак"/>
    <w:link w:val="712"/>
    <w:uiPriority w:val="9"/>
    <w:rPr>
      <w:rFonts w:ascii="Arial" w:hAnsi="Arial" w:eastAsia="Arial" w:cs="Arial"/>
      <w:b/>
      <w:bCs/>
      <w:sz w:val="26"/>
      <w:szCs w:val="26"/>
    </w:rPr>
  </w:style>
  <w:style w:type="character" w:styleId="725" w:customStyle="1">
    <w:name w:val="Заголовок 5 Знак"/>
    <w:link w:val="713"/>
    <w:uiPriority w:val="9"/>
    <w:rPr>
      <w:rFonts w:ascii="Arial" w:hAnsi="Arial" w:eastAsia="Arial" w:cs="Arial"/>
      <w:b/>
      <w:bCs/>
      <w:sz w:val="24"/>
      <w:szCs w:val="24"/>
    </w:rPr>
  </w:style>
  <w:style w:type="character" w:styleId="726" w:customStyle="1">
    <w:name w:val="Заголовок 6 Знак"/>
    <w:link w:val="714"/>
    <w:uiPriority w:val="9"/>
    <w:rPr>
      <w:rFonts w:ascii="Arial" w:hAnsi="Arial" w:eastAsia="Arial" w:cs="Arial"/>
      <w:b/>
      <w:bCs/>
      <w:sz w:val="22"/>
      <w:szCs w:val="22"/>
    </w:rPr>
  </w:style>
  <w:style w:type="character" w:styleId="727" w:customStyle="1">
    <w:name w:val="Заголовок 7 Знак"/>
    <w:link w:val="71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28" w:customStyle="1">
    <w:name w:val="Заголовок 8 Знак"/>
    <w:link w:val="716"/>
    <w:uiPriority w:val="9"/>
    <w:rPr>
      <w:rFonts w:ascii="Arial" w:hAnsi="Arial" w:eastAsia="Arial" w:cs="Arial"/>
      <w:i/>
      <w:iCs/>
      <w:sz w:val="22"/>
      <w:szCs w:val="22"/>
    </w:rPr>
  </w:style>
  <w:style w:type="character" w:styleId="729" w:customStyle="1">
    <w:name w:val="Заголовок 9 Знак"/>
    <w:link w:val="717"/>
    <w:uiPriority w:val="9"/>
    <w:rPr>
      <w:rFonts w:ascii="Arial" w:hAnsi="Arial" w:eastAsia="Arial" w:cs="Arial"/>
      <w:i/>
      <w:iCs/>
      <w:sz w:val="21"/>
      <w:szCs w:val="21"/>
    </w:rPr>
  </w:style>
  <w:style w:type="paragraph" w:styleId="730">
    <w:name w:val="Title"/>
    <w:basedOn w:val="708"/>
    <w:next w:val="708"/>
    <w:link w:val="731"/>
    <w:uiPriority w:val="10"/>
    <w:qFormat/>
    <w:pPr>
      <w:contextualSpacing/>
      <w:spacing w:before="300"/>
    </w:pPr>
    <w:rPr>
      <w:sz w:val="48"/>
      <w:szCs w:val="48"/>
    </w:rPr>
  </w:style>
  <w:style w:type="character" w:styleId="731" w:customStyle="1">
    <w:name w:val="Заголовок Знак"/>
    <w:link w:val="730"/>
    <w:uiPriority w:val="10"/>
    <w:rPr>
      <w:sz w:val="48"/>
      <w:szCs w:val="48"/>
    </w:rPr>
  </w:style>
  <w:style w:type="paragraph" w:styleId="732">
    <w:name w:val="Subtitle"/>
    <w:basedOn w:val="708"/>
    <w:next w:val="708"/>
    <w:link w:val="733"/>
    <w:uiPriority w:val="11"/>
    <w:qFormat/>
    <w:pPr>
      <w:spacing w:before="200"/>
    </w:pPr>
    <w:rPr>
      <w:sz w:val="24"/>
      <w:szCs w:val="24"/>
    </w:rPr>
  </w:style>
  <w:style w:type="character" w:styleId="733" w:customStyle="1">
    <w:name w:val="Подзаголовок Знак"/>
    <w:link w:val="732"/>
    <w:uiPriority w:val="11"/>
    <w:rPr>
      <w:sz w:val="24"/>
      <w:szCs w:val="24"/>
    </w:rPr>
  </w:style>
  <w:style w:type="paragraph" w:styleId="734">
    <w:name w:val="Quote"/>
    <w:basedOn w:val="708"/>
    <w:next w:val="708"/>
    <w:link w:val="735"/>
    <w:uiPriority w:val="29"/>
    <w:qFormat/>
    <w:pPr>
      <w:ind w:left="720" w:right="720"/>
    </w:pPr>
    <w:rPr>
      <w:i/>
    </w:rPr>
  </w:style>
  <w:style w:type="character" w:styleId="735" w:customStyle="1">
    <w:name w:val="Цитата 2 Знак"/>
    <w:link w:val="734"/>
    <w:uiPriority w:val="29"/>
    <w:rPr>
      <w:i/>
    </w:rPr>
  </w:style>
  <w:style w:type="paragraph" w:styleId="736">
    <w:name w:val="Intense Quote"/>
    <w:basedOn w:val="708"/>
    <w:next w:val="708"/>
    <w:link w:val="737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37" w:customStyle="1">
    <w:name w:val="Выделенная цитата Знак"/>
    <w:link w:val="736"/>
    <w:uiPriority w:val="30"/>
    <w:rPr>
      <w:i/>
    </w:rPr>
  </w:style>
  <w:style w:type="paragraph" w:styleId="738">
    <w:name w:val="Header"/>
    <w:basedOn w:val="708"/>
    <w:link w:val="739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39" w:customStyle="1">
    <w:name w:val="Верхний колонтитул Знак"/>
    <w:link w:val="738"/>
    <w:uiPriority w:val="99"/>
  </w:style>
  <w:style w:type="paragraph" w:styleId="740">
    <w:name w:val="Footer"/>
    <w:basedOn w:val="708"/>
    <w:link w:val="74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41" w:customStyle="1">
    <w:name w:val="Нижний колонтитул Знак"/>
    <w:link w:val="740"/>
    <w:uiPriority w:val="99"/>
  </w:style>
  <w:style w:type="paragraph" w:styleId="742">
    <w:name w:val="Caption"/>
    <w:basedOn w:val="708"/>
    <w:next w:val="708"/>
    <w:link w:val="743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styleId="743" w:customStyle="1">
    <w:name w:val="Название объекта Знак"/>
    <w:link w:val="742"/>
    <w:uiPriority w:val="35"/>
    <w:rPr>
      <w:b/>
      <w:bCs/>
      <w:color w:val="5b9bd5" w:themeColor="accent1"/>
      <w:sz w:val="18"/>
      <w:szCs w:val="18"/>
    </w:rPr>
  </w:style>
  <w:style w:type="table" w:styleId="744">
    <w:name w:val="Table Grid"/>
    <w:basedOn w:val="719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745" w:customStyle="1">
    <w:name w:val="Table Grid Light"/>
    <w:basedOn w:val="719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46">
    <w:name w:val="Plain Table 1"/>
    <w:basedOn w:val="719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47">
    <w:name w:val="Plain Table 2"/>
    <w:basedOn w:val="719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48">
    <w:name w:val="Plain Table 3"/>
    <w:basedOn w:val="719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49">
    <w:name w:val="Plain Table 4"/>
    <w:basedOn w:val="719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0">
    <w:name w:val="Plain Table 5"/>
    <w:basedOn w:val="719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51">
    <w:name w:val="Grid Table 1 Light"/>
    <w:basedOn w:val="719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2" w:customStyle="1">
    <w:name w:val="Grid Table 1 Light - Accent 1"/>
    <w:basedOn w:val="719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3" w:customStyle="1">
    <w:name w:val="Grid Table 1 Light - Accent 2"/>
    <w:basedOn w:val="71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4" w:customStyle="1">
    <w:name w:val="Grid Table 1 Light - Accent 3"/>
    <w:basedOn w:val="719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5" w:customStyle="1">
    <w:name w:val="Grid Table 1 Light - Accent 4"/>
    <w:basedOn w:val="71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6" w:customStyle="1">
    <w:name w:val="Grid Table 1 Light - Accent 5"/>
    <w:basedOn w:val="719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 w:customStyle="1">
    <w:name w:val="Grid Table 1 Light - Accent 6"/>
    <w:basedOn w:val="719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Grid Table 2"/>
    <w:basedOn w:val="71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 w:customStyle="1">
    <w:name w:val="Grid Table 2 - Accent 1"/>
    <w:basedOn w:val="71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 w:customStyle="1">
    <w:name w:val="Grid Table 2 - Accent 2"/>
    <w:basedOn w:val="71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 w:customStyle="1">
    <w:name w:val="Grid Table 2 - Accent 3"/>
    <w:basedOn w:val="71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 w:customStyle="1">
    <w:name w:val="Grid Table 2 - Accent 4"/>
    <w:basedOn w:val="71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 w:customStyle="1">
    <w:name w:val="Grid Table 2 - Accent 5"/>
    <w:basedOn w:val="71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 w:customStyle="1">
    <w:name w:val="Grid Table 2 - Accent 6"/>
    <w:basedOn w:val="71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Grid Table 3"/>
    <w:basedOn w:val="71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 w:customStyle="1">
    <w:name w:val="Grid Table 3 - Accent 1"/>
    <w:basedOn w:val="71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 w:customStyle="1">
    <w:name w:val="Grid Table 3 - Accent 2"/>
    <w:basedOn w:val="71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 w:customStyle="1">
    <w:name w:val="Grid Table 3 - Accent 3"/>
    <w:basedOn w:val="71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 w:customStyle="1">
    <w:name w:val="Grid Table 3 - Accent 4"/>
    <w:basedOn w:val="71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 w:customStyle="1">
    <w:name w:val="Grid Table 3 - Accent 5"/>
    <w:basedOn w:val="71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 w:customStyle="1">
    <w:name w:val="Grid Table 3 - Accent 6"/>
    <w:basedOn w:val="71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Grid Table 4"/>
    <w:basedOn w:val="719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3" w:customStyle="1">
    <w:name w:val="Grid Table 4 - Accent 1"/>
    <w:basedOn w:val="719"/>
    <w:uiPriority w:val="5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themeColor="accent1" w:themeTint="EA" w:sz="4" w:space="0"/>
        </w:tcBorders>
      </w:tcPr>
    </w:tblStylePr>
  </w:style>
  <w:style w:type="table" w:styleId="774" w:customStyle="1">
    <w:name w:val="Grid Table 4 - Accent 2"/>
    <w:basedOn w:val="719"/>
    <w:uiPriority w:val="5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775" w:customStyle="1">
    <w:name w:val="Grid Table 4 - Accent 3"/>
    <w:basedOn w:val="719"/>
    <w:uiPriority w:val="5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776" w:customStyle="1">
    <w:name w:val="Grid Table 4 - Accent 4"/>
    <w:basedOn w:val="719"/>
    <w:uiPriority w:val="5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777" w:customStyle="1">
    <w:name w:val="Grid Table 4 - Accent 5"/>
    <w:basedOn w:val="719"/>
    <w:uiPriority w:val="5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778" w:customStyle="1">
    <w:name w:val="Grid Table 4 - Accent 6"/>
    <w:basedOn w:val="719"/>
    <w:uiPriority w:val="5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779">
    <w:name w:val="Grid Table 5 Dark"/>
    <w:basedOn w:val="71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80" w:customStyle="1">
    <w:name w:val="Grid Table 5 Dark- Accent 1"/>
    <w:basedOn w:val="71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</w:tblPr>
    <w:tblStylePr w:type="band1Horz">
      <w:tcPr>
        <w:shd w:val="clear" w:color="b3d0eb" w:themeColor="accent1" w:themeTint="75" w:fill="b3d0eb" w:themeFill="accent1" w:themeFillTint="75"/>
      </w:tcPr>
    </w:tblStylePr>
    <w:tblStylePr w:type="band1Vert">
      <w:tcPr>
        <w:shd w:val="clear" w:color="b3d0eb" w:themeColor="accent1" w:themeTint="75" w:fill="b3d0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</w:style>
  <w:style w:type="table" w:styleId="781" w:customStyle="1">
    <w:name w:val="Grid Table 5 Dark - Accent 2"/>
    <w:basedOn w:val="71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782" w:customStyle="1">
    <w:name w:val="Grid Table 5 Dark - Accent 3"/>
    <w:basedOn w:val="71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783" w:customStyle="1">
    <w:name w:val="Grid Table 5 Dark- Accent 4"/>
    <w:basedOn w:val="71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784" w:customStyle="1">
    <w:name w:val="Grid Table 5 Dark - Accent 5"/>
    <w:basedOn w:val="71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</w:tblPr>
    <w:tblStylePr w:type="band1Horz">
      <w:tcPr>
        <w:shd w:val="clear" w:color="a9bee4" w:themeColor="accent5" w:themeTint="75" w:fill="a9bee4" w:themeFill="accent5" w:themeFillTint="75"/>
      </w:tcPr>
    </w:tblStylePr>
    <w:tblStylePr w:type="band1Vert">
      <w:tcPr>
        <w:shd w:val="clear" w:color="a9bee4" w:themeColor="accent5" w:themeTint="75" w:fill="a9be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</w:style>
  <w:style w:type="table" w:styleId="785" w:customStyle="1">
    <w:name w:val="Grid Table 5 Dark - Accent 6"/>
    <w:basedOn w:val="71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786">
    <w:name w:val="Grid Table 6 Colorful"/>
    <w:basedOn w:val="719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87" w:customStyle="1">
    <w:name w:val="Grid Table 6 Colorful - Accent 1"/>
    <w:basedOn w:val="719"/>
    <w:uiPriority w:val="99"/>
    <w:pPr>
      <w:spacing w:after="0" w:line="240" w:lineRule="auto"/>
    </w:pPr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788" w:customStyle="1">
    <w:name w:val="Grid Table 6 Colorful - Accent 2"/>
    <w:basedOn w:val="71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789" w:customStyle="1">
    <w:name w:val="Grid Table 6 Colorful - Accent 3"/>
    <w:basedOn w:val="719"/>
    <w:uiPriority w:val="99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790" w:customStyle="1">
    <w:name w:val="Grid Table 6 Colorful - Accent 4"/>
    <w:basedOn w:val="71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791" w:customStyle="1">
    <w:name w:val="Grid Table 6 Colorful - Accent 5"/>
    <w:basedOn w:val="719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92" w:customStyle="1">
    <w:name w:val="Grid Table 6 Colorful - Accent 6"/>
    <w:basedOn w:val="719"/>
    <w:uiPriority w:val="99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93">
    <w:name w:val="Grid Table 7 Colorful"/>
    <w:basedOn w:val="71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 w:customStyle="1">
    <w:name w:val="Grid Table 7 Colorful - Accent 1"/>
    <w:basedOn w:val="71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CCCEA" w:themeColor="accent1" w:themeTint="8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CCCEA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CCCEA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 w:customStyle="1">
    <w:name w:val="Grid Table 7 Colorful - Accent 2"/>
    <w:basedOn w:val="71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 w:customStyle="1">
    <w:name w:val="Grid Table 7 Colorful - Accent 3"/>
    <w:basedOn w:val="71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A5A5A5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 w:customStyle="1">
    <w:name w:val="Grid Table 7 Colorful - Accent 4"/>
    <w:basedOn w:val="71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 w:customStyle="1">
    <w:name w:val="Grid Table 7 Colorful - Accent 5"/>
    <w:basedOn w:val="71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5AFDD" w:themeColor="accent5" w:themeTint="9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5AFDD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 w:customStyle="1">
    <w:name w:val="Grid Table 7 Colorful - Accent 6"/>
    <w:basedOn w:val="71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ADD394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>
    <w:name w:val="List Table 1 Light"/>
    <w:basedOn w:val="719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1" w:customStyle="1">
    <w:name w:val="List Table 1 Light - Accent 1"/>
    <w:basedOn w:val="719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2" w:customStyle="1">
    <w:name w:val="List Table 1 Light - Accent 2"/>
    <w:basedOn w:val="719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 w:customStyle="1">
    <w:name w:val="List Table 1 Light - Accent 3"/>
    <w:basedOn w:val="719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 w:customStyle="1">
    <w:name w:val="List Table 1 Light - Accent 4"/>
    <w:basedOn w:val="719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 w:customStyle="1">
    <w:name w:val="List Table 1 Light - Accent 5"/>
    <w:basedOn w:val="719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6" w:customStyle="1">
    <w:name w:val="List Table 1 Light - Accent 6"/>
    <w:basedOn w:val="719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>
    <w:name w:val="List Table 2"/>
    <w:basedOn w:val="719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08" w:customStyle="1">
    <w:name w:val="List Table 2 - Accent 1"/>
    <w:basedOn w:val="719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</w:style>
  <w:style w:type="table" w:styleId="809" w:customStyle="1">
    <w:name w:val="List Table 2 - Accent 2"/>
    <w:basedOn w:val="71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810" w:customStyle="1">
    <w:name w:val="List Table 2 - Accent 3"/>
    <w:basedOn w:val="719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811" w:customStyle="1">
    <w:name w:val="List Table 2 - Accent 4"/>
    <w:basedOn w:val="71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812" w:customStyle="1">
    <w:name w:val="List Table 2 - Accent 5"/>
    <w:basedOn w:val="719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</w:style>
  <w:style w:type="table" w:styleId="813" w:customStyle="1">
    <w:name w:val="List Table 2 - Accent 6"/>
    <w:basedOn w:val="719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814">
    <w:name w:val="List Table 3"/>
    <w:basedOn w:val="719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5" w:customStyle="1">
    <w:name w:val="List Table 3 - Accent 1"/>
    <w:basedOn w:val="719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6" w:customStyle="1">
    <w:name w:val="List Table 3 - Accent 2"/>
    <w:basedOn w:val="71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 w:customStyle="1">
    <w:name w:val="List Table 3 - Accent 3"/>
    <w:basedOn w:val="719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 w:customStyle="1">
    <w:name w:val="List Table 3 - Accent 4"/>
    <w:basedOn w:val="71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9" w:customStyle="1">
    <w:name w:val="List Table 3 - Accent 5"/>
    <w:basedOn w:val="719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da9db" w:themeColor="accent5" w:themeTint="9A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0" w:customStyle="1">
    <w:name w:val="List Table 3 - Accent 6"/>
    <w:basedOn w:val="719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1">
    <w:name w:val="List Table 4"/>
    <w:basedOn w:val="719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2" w:customStyle="1">
    <w:name w:val="List Table 4 - Accent 1"/>
    <w:basedOn w:val="719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3" w:customStyle="1">
    <w:name w:val="List Table 4 - Accent 2"/>
    <w:basedOn w:val="71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4" w:customStyle="1">
    <w:name w:val="List Table 4 - Accent 3"/>
    <w:basedOn w:val="719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5" w:customStyle="1">
    <w:name w:val="List Table 4 - Accent 4"/>
    <w:basedOn w:val="71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6" w:customStyle="1">
    <w:name w:val="List Table 4 - Accent 5"/>
    <w:basedOn w:val="719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7" w:customStyle="1">
    <w:name w:val="List Table 4 - Accent 6"/>
    <w:basedOn w:val="719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8">
    <w:name w:val="List Table 5 Dark"/>
    <w:basedOn w:val="719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9" w:customStyle="1">
    <w:name w:val="List Table 5 Dark - Accent 1"/>
    <w:basedOn w:val="719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</w:tblPr>
    <w:tblStylePr w:type="band1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0" w:customStyle="1">
    <w:name w:val="List Table 5 Dark - Accent 2"/>
    <w:basedOn w:val="71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1" w:customStyle="1">
    <w:name w:val="List Table 5 Dark - Accent 3"/>
    <w:basedOn w:val="719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2" w:customStyle="1">
    <w:name w:val="List Table 5 Dark - Accent 4"/>
    <w:basedOn w:val="71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3" w:customStyle="1">
    <w:name w:val="List Table 5 Dark - Accent 5"/>
    <w:basedOn w:val="719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</w:tblPr>
    <w:tblStylePr w:type="band1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4" w:customStyle="1">
    <w:name w:val="List Table 5 Dark - Accent 6"/>
    <w:basedOn w:val="719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5">
    <w:name w:val="List Table 6 Colorful"/>
    <w:basedOn w:val="719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36" w:customStyle="1">
    <w:name w:val="List Table 6 Colorful - Accent 1"/>
    <w:basedOn w:val="719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837" w:customStyle="1">
    <w:name w:val="List Table 6 Colorful - Accent 2"/>
    <w:basedOn w:val="71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838" w:customStyle="1">
    <w:name w:val="List Table 6 Colorful - Accent 3"/>
    <w:basedOn w:val="719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839" w:customStyle="1">
    <w:name w:val="List Table 6 Colorful - Accent 4"/>
    <w:basedOn w:val="71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840" w:customStyle="1">
    <w:name w:val="List Table 6 Colorful - Accent 5"/>
    <w:basedOn w:val="719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themeColor="accent5" w:themeTint="9A" w:sz="4" w:space="0"/>
        </w:tcBorders>
      </w:tcPr>
    </w:tblStylePr>
  </w:style>
  <w:style w:type="table" w:styleId="841" w:customStyle="1">
    <w:name w:val="List Table 6 Colorful - Accent 6"/>
    <w:basedOn w:val="719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842">
    <w:name w:val="List Table 7 Colorful"/>
    <w:basedOn w:val="719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3" w:customStyle="1">
    <w:name w:val="List Table 7 Colorful - Accent 1"/>
    <w:basedOn w:val="719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4" w:customStyle="1">
    <w:name w:val="List Table 7 Colorful - Accent 2"/>
    <w:basedOn w:val="719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5" w:customStyle="1">
    <w:name w:val="List Table 7 Colorful - Accent 3"/>
    <w:basedOn w:val="719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9C9C9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9C9C9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6" w:customStyle="1">
    <w:name w:val="List Table 7 Colorful - Accent 4"/>
    <w:basedOn w:val="719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7" w:customStyle="1">
    <w:name w:val="List Table 7 Colorful - Accent 5"/>
    <w:basedOn w:val="719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DA9DB" w:themeColor="accent5" w:themeTint="9A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8DA9DB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8DA9DB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8" w:customStyle="1">
    <w:name w:val="List Table 7 Colorful - Accent 6"/>
    <w:basedOn w:val="719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9D08E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A9D08E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9" w:customStyle="1">
    <w:name w:val="Lined - Accent"/>
    <w:basedOn w:val="71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50" w:customStyle="1">
    <w:name w:val="Lined - Accent 1"/>
    <w:basedOn w:val="71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51" w:customStyle="1">
    <w:name w:val="Lined - Accent 2"/>
    <w:basedOn w:val="71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52" w:customStyle="1">
    <w:name w:val="Lined - Accent 3"/>
    <w:basedOn w:val="71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53" w:customStyle="1">
    <w:name w:val="Lined - Accent 4"/>
    <w:basedOn w:val="71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54" w:customStyle="1">
    <w:name w:val="Lined - Accent 5"/>
    <w:basedOn w:val="71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55" w:customStyle="1">
    <w:name w:val="Lined - Accent 6"/>
    <w:basedOn w:val="71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56" w:customStyle="1">
    <w:name w:val="Bordered &amp; Lined - Accent"/>
    <w:basedOn w:val="71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57" w:customStyle="1">
    <w:name w:val="Bordered &amp; Lined - Accent 1"/>
    <w:basedOn w:val="71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58" w:customStyle="1">
    <w:name w:val="Bordered &amp; Lined - Accent 2"/>
    <w:basedOn w:val="71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59" w:customStyle="1">
    <w:name w:val="Bordered &amp; Lined - Accent 3"/>
    <w:basedOn w:val="71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60" w:customStyle="1">
    <w:name w:val="Bordered &amp; Lined - Accent 4"/>
    <w:basedOn w:val="71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61" w:customStyle="1">
    <w:name w:val="Bordered &amp; Lined - Accent 5"/>
    <w:basedOn w:val="71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62" w:customStyle="1">
    <w:name w:val="Bordered &amp; Lined - Accent 6"/>
    <w:basedOn w:val="71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63" w:customStyle="1">
    <w:name w:val="Bordered"/>
    <w:basedOn w:val="719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64" w:customStyle="1">
    <w:name w:val="Bordered - Accent 1"/>
    <w:basedOn w:val="719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865" w:customStyle="1">
    <w:name w:val="Bordered - Accent 2"/>
    <w:basedOn w:val="71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866" w:customStyle="1">
    <w:name w:val="Bordered - Accent 3"/>
    <w:basedOn w:val="719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867" w:customStyle="1">
    <w:name w:val="Bordered - Accent 4"/>
    <w:basedOn w:val="71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868" w:customStyle="1">
    <w:name w:val="Bordered - Accent 5"/>
    <w:basedOn w:val="719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DA9DB" w:themeColor="accent5" w:themeTint="9A" w:sz="12" w:space="0"/>
        </w:tcBorders>
      </w:tcPr>
    </w:tblStylePr>
  </w:style>
  <w:style w:type="table" w:styleId="869" w:customStyle="1">
    <w:name w:val="Bordered - Accent 6"/>
    <w:basedOn w:val="719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character" w:styleId="870">
    <w:name w:val="Hyperlink"/>
    <w:uiPriority w:val="99"/>
    <w:unhideWhenUsed/>
    <w:rPr>
      <w:color w:val="0563c1" w:themeColor="hyperlink"/>
      <w:u w:val="single"/>
    </w:rPr>
  </w:style>
  <w:style w:type="paragraph" w:styleId="871">
    <w:name w:val="footnote text"/>
    <w:basedOn w:val="708"/>
    <w:link w:val="872"/>
    <w:uiPriority w:val="99"/>
    <w:semiHidden/>
    <w:unhideWhenUsed/>
    <w:pPr>
      <w:spacing w:after="40" w:line="240" w:lineRule="auto"/>
    </w:pPr>
    <w:rPr>
      <w:sz w:val="18"/>
    </w:rPr>
  </w:style>
  <w:style w:type="character" w:styleId="872" w:customStyle="1">
    <w:name w:val="Текст сноски Знак"/>
    <w:link w:val="871"/>
    <w:uiPriority w:val="99"/>
    <w:rPr>
      <w:sz w:val="18"/>
    </w:rPr>
  </w:style>
  <w:style w:type="character" w:styleId="873">
    <w:name w:val="footnote reference"/>
    <w:uiPriority w:val="99"/>
    <w:unhideWhenUsed/>
    <w:rPr>
      <w:vertAlign w:val="superscript"/>
    </w:rPr>
  </w:style>
  <w:style w:type="paragraph" w:styleId="874">
    <w:name w:val="endnote text"/>
    <w:basedOn w:val="708"/>
    <w:link w:val="875"/>
    <w:uiPriority w:val="99"/>
    <w:semiHidden/>
    <w:unhideWhenUsed/>
    <w:pPr>
      <w:spacing w:after="0" w:line="240" w:lineRule="auto"/>
    </w:pPr>
    <w:rPr>
      <w:sz w:val="20"/>
    </w:rPr>
  </w:style>
  <w:style w:type="character" w:styleId="875" w:customStyle="1">
    <w:name w:val="Текст концевой сноски Знак"/>
    <w:link w:val="874"/>
    <w:uiPriority w:val="99"/>
    <w:rPr>
      <w:sz w:val="20"/>
    </w:rPr>
  </w:style>
  <w:style w:type="character" w:styleId="876">
    <w:name w:val="endnote reference"/>
    <w:uiPriority w:val="99"/>
    <w:semiHidden/>
    <w:unhideWhenUsed/>
    <w:rPr>
      <w:vertAlign w:val="superscript"/>
    </w:rPr>
  </w:style>
  <w:style w:type="paragraph" w:styleId="877">
    <w:name w:val="toc 1"/>
    <w:basedOn w:val="708"/>
    <w:next w:val="708"/>
    <w:uiPriority w:val="39"/>
    <w:unhideWhenUsed/>
    <w:pPr>
      <w:spacing w:after="57"/>
    </w:pPr>
  </w:style>
  <w:style w:type="paragraph" w:styleId="878">
    <w:name w:val="toc 2"/>
    <w:basedOn w:val="708"/>
    <w:next w:val="708"/>
    <w:uiPriority w:val="39"/>
    <w:unhideWhenUsed/>
    <w:pPr>
      <w:ind w:left="283"/>
      <w:spacing w:after="57"/>
    </w:pPr>
  </w:style>
  <w:style w:type="paragraph" w:styleId="879">
    <w:name w:val="toc 3"/>
    <w:basedOn w:val="708"/>
    <w:next w:val="708"/>
    <w:uiPriority w:val="39"/>
    <w:unhideWhenUsed/>
    <w:pPr>
      <w:ind w:left="567"/>
      <w:spacing w:after="57"/>
    </w:pPr>
  </w:style>
  <w:style w:type="paragraph" w:styleId="880">
    <w:name w:val="toc 4"/>
    <w:basedOn w:val="708"/>
    <w:next w:val="708"/>
    <w:uiPriority w:val="39"/>
    <w:unhideWhenUsed/>
    <w:pPr>
      <w:ind w:left="850"/>
      <w:spacing w:after="57"/>
    </w:pPr>
  </w:style>
  <w:style w:type="paragraph" w:styleId="881">
    <w:name w:val="toc 5"/>
    <w:basedOn w:val="708"/>
    <w:next w:val="708"/>
    <w:uiPriority w:val="39"/>
    <w:unhideWhenUsed/>
    <w:pPr>
      <w:ind w:left="1134"/>
      <w:spacing w:after="57"/>
    </w:pPr>
  </w:style>
  <w:style w:type="paragraph" w:styleId="882">
    <w:name w:val="toc 6"/>
    <w:basedOn w:val="708"/>
    <w:next w:val="708"/>
    <w:uiPriority w:val="39"/>
    <w:unhideWhenUsed/>
    <w:pPr>
      <w:ind w:left="1417"/>
      <w:spacing w:after="57"/>
    </w:pPr>
  </w:style>
  <w:style w:type="paragraph" w:styleId="883">
    <w:name w:val="toc 7"/>
    <w:basedOn w:val="708"/>
    <w:next w:val="708"/>
    <w:uiPriority w:val="39"/>
    <w:unhideWhenUsed/>
    <w:pPr>
      <w:ind w:left="1701"/>
      <w:spacing w:after="57"/>
    </w:pPr>
  </w:style>
  <w:style w:type="paragraph" w:styleId="884">
    <w:name w:val="toc 8"/>
    <w:basedOn w:val="708"/>
    <w:next w:val="708"/>
    <w:uiPriority w:val="39"/>
    <w:unhideWhenUsed/>
    <w:pPr>
      <w:ind w:left="1984"/>
      <w:spacing w:after="57"/>
    </w:pPr>
  </w:style>
  <w:style w:type="paragraph" w:styleId="885">
    <w:name w:val="toc 9"/>
    <w:basedOn w:val="708"/>
    <w:next w:val="708"/>
    <w:uiPriority w:val="39"/>
    <w:unhideWhenUsed/>
    <w:pPr>
      <w:ind w:left="2268"/>
      <w:spacing w:after="57"/>
    </w:pPr>
  </w:style>
  <w:style w:type="paragraph" w:styleId="886">
    <w:name w:val="TOC Heading"/>
    <w:uiPriority w:val="39"/>
    <w:unhideWhenUsed/>
  </w:style>
  <w:style w:type="paragraph" w:styleId="887">
    <w:name w:val="table of figures"/>
    <w:basedOn w:val="708"/>
    <w:next w:val="708"/>
    <w:uiPriority w:val="99"/>
    <w:unhideWhenUsed/>
    <w:pPr>
      <w:spacing w:after="0"/>
    </w:pPr>
  </w:style>
  <w:style w:type="paragraph" w:styleId="888">
    <w:name w:val="No Spacing"/>
    <w:basedOn w:val="708"/>
    <w:uiPriority w:val="1"/>
    <w:qFormat/>
    <w:pPr>
      <w:spacing w:after="0" w:line="240" w:lineRule="auto"/>
    </w:pPr>
  </w:style>
  <w:style w:type="paragraph" w:styleId="889">
    <w:name w:val="List Paragraph"/>
    <w:basedOn w:val="708"/>
    <w:uiPriority w:val="34"/>
    <w:qFormat/>
    <w:pPr>
      <w:contextualSpacing/>
      <w:ind w:left="720"/>
    </w:pPr>
  </w:style>
  <w:style w:type="paragraph" w:styleId="890" w:customStyle="1">
    <w:name w:val="Красная строка1"/>
    <w:pPr>
      <w:ind w:firstLine="709"/>
      <w:jc w:val="both"/>
      <w:spacing w:after="0" w:line="240" w:lineRule="auto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PT Astra Serif" w:hAnsi="PT Astra Serif" w:eastAsia="Times New Roman" w:cs="Times New Roman"/>
      <w:color w:val="000000"/>
      <w:sz w:val="28"/>
      <w:szCs w:val="20"/>
      <w:lang w:eastAsia="ru-RU"/>
    </w:rPr>
  </w:style>
  <w:style w:type="character" w:styleId="891" w:customStyle="1">
    <w:name w:val="Гиперссылка1"/>
    <w:rPr>
      <w:rFonts w:ascii="Liberation Serif" w:hAnsi="Liberation Serif"/>
      <w:color w:val="000080"/>
      <w:sz w:val="24"/>
      <w:u w:val="single"/>
    </w:rPr>
  </w:style>
  <w:style w:type="paragraph" w:styleId="892">
    <w:name w:val="Revision"/>
    <w:hidden/>
    <w:uiPriority w:val="99"/>
    <w:semiHidden/>
    <w:pPr>
      <w:spacing w:after="0" w:line="240" w:lineRule="auto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image" Target="media/image1.png"/><Relationship Id="rId11" Type="http://schemas.openxmlformats.org/officeDocument/2006/relationships/hyperlink" Target="https://blog.domclick.ru/novosti/post/gosduma-prodlila-dachnuyu-amnistiyu-dlya-snt?from=blog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Котова Юлия Михайловна</dc:creator>
  <cp:lastModifiedBy>senskaya_ea</cp:lastModifiedBy>
  <cp:revision>7</cp:revision>
  <dcterms:created xsi:type="dcterms:W3CDTF">2026-03-30T07:55:00Z</dcterms:created>
  <dcterms:modified xsi:type="dcterms:W3CDTF">2026-04-09T03:23:30Z</dcterms:modified>
</cp:coreProperties>
</file>