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57" w:rsidRDefault="00165157">
      <w:hyperlink r:id="rId5" w:history="1">
        <w:r>
          <w:rPr>
            <w:rStyle w:val="a3"/>
            <w:rFonts w:ascii="Arial" w:hAnsi="Arial" w:cs="Arial"/>
            <w:b/>
            <w:bCs/>
            <w:color w:val="3C5F87"/>
            <w:sz w:val="23"/>
            <w:szCs w:val="23"/>
            <w:bdr w:val="none" w:sz="0" w:space="0" w:color="auto" w:frame="1"/>
            <w:shd w:val="clear" w:color="auto" w:fill="FFFFFF"/>
          </w:rPr>
          <w:t>Тема N 15. Пожилые люди и инвалиды - повышенный уровень риска</w:t>
        </w:r>
      </w:hyperlink>
    </w:p>
    <w:p w:rsidR="00165157" w:rsidRPr="00165157" w:rsidRDefault="00165157" w:rsidP="00165157">
      <w:pPr>
        <w:pStyle w:val="pboth"/>
        <w:spacing w:before="0" w:beforeAutospacing="0" w:after="300" w:afterAutospacing="0" w:line="293" w:lineRule="atLeast"/>
        <w:rPr>
          <w:rFonts w:ascii="Arial" w:hAnsi="Arial" w:cs="Arial"/>
          <w:b/>
          <w:color w:val="000000"/>
          <w:sz w:val="23"/>
          <w:szCs w:val="23"/>
          <w:u w:val="single"/>
          <w:lang w:val="en-US"/>
        </w:rPr>
      </w:pPr>
      <w:r>
        <w:rPr>
          <w:rFonts w:ascii="Arial" w:hAnsi="Arial" w:cs="Arial"/>
          <w:b/>
          <w:color w:val="000000"/>
          <w:sz w:val="23"/>
          <w:szCs w:val="23"/>
          <w:u w:val="single"/>
          <w:lang w:val="en-US"/>
        </w:rPr>
        <w:t>1</w:t>
      </w:r>
      <w:r w:rsidRPr="00165157">
        <w:rPr>
          <w:rFonts w:ascii="Arial" w:hAnsi="Arial" w:cs="Arial"/>
          <w:b/>
          <w:color w:val="000000"/>
          <w:sz w:val="23"/>
          <w:szCs w:val="23"/>
          <w:u w:val="single"/>
        </w:rPr>
        <w:t>. Пожилые люди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1458"/>
      <w:bookmarkEnd w:id="0"/>
      <w:r>
        <w:rPr>
          <w:rFonts w:ascii="Arial" w:hAnsi="Arial" w:cs="Arial"/>
          <w:color w:val="000000"/>
          <w:sz w:val="23"/>
          <w:szCs w:val="23"/>
        </w:rPr>
        <w:t>Уровень риска гибели при пожаре пожилых людей значительно выше среднестатистического. В чем причины? Пожилые люди не так быстро, как молодежь, реагируют в случае непредвиденной опасности. Пожилые люди могут находиться под воздействием лекарств, которые часто влияют на способность принимать быстрые решения. Многие пожилые люди живут одни. Если что-то случится, им просто никто не поможет.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1459"/>
      <w:bookmarkEnd w:id="1"/>
      <w:r>
        <w:rPr>
          <w:rFonts w:ascii="Arial" w:hAnsi="Arial" w:cs="Arial"/>
          <w:color w:val="000000"/>
          <w:sz w:val="23"/>
          <w:szCs w:val="23"/>
        </w:rPr>
        <w:t>В большинстве случаев в домах, где живут пожилые люди, электропроводка и газовое оборудование находится в ветхом состоянии. Часто используются самодельные обогреватели. Розетки, как правило, перегружены всевозможными тройниками и удлинителями.</w:t>
      </w:r>
    </w:p>
    <w:p w:rsidR="00165157" w:rsidRP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b/>
          <w:color w:val="000000"/>
          <w:sz w:val="23"/>
          <w:szCs w:val="23"/>
          <w:u w:val="single"/>
        </w:rPr>
      </w:pPr>
      <w:bookmarkStart w:id="2" w:name="101460"/>
      <w:bookmarkEnd w:id="2"/>
      <w:r w:rsidRPr="00165157">
        <w:rPr>
          <w:rFonts w:ascii="Arial" w:hAnsi="Arial" w:cs="Arial"/>
          <w:b/>
          <w:color w:val="000000"/>
          <w:sz w:val="23"/>
          <w:szCs w:val="23"/>
          <w:u w:val="single"/>
        </w:rPr>
        <w:t>2. Инвалиды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1461"/>
      <w:bookmarkEnd w:id="3"/>
      <w:r>
        <w:rPr>
          <w:rFonts w:ascii="Arial" w:hAnsi="Arial" w:cs="Arial"/>
          <w:color w:val="000000"/>
          <w:sz w:val="23"/>
          <w:szCs w:val="23"/>
        </w:rPr>
        <w:t>Для людей с ограниченными физическими возможностями, умственными способностями, так же как и для престарелых людей, риск погибнуть при пожаре значительно выше, чем в среднем по статистике. Такие люди, а также и те, кто о них заботится, должны понимать этот риск и заранее предпринимать меры по предотвращению загораний. Особо бдительными должны быть родственники, соседи, работники сферы социальной защиты.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1462"/>
      <w:bookmarkEnd w:id="4"/>
      <w:r>
        <w:rPr>
          <w:rFonts w:ascii="Arial" w:hAnsi="Arial" w:cs="Arial"/>
          <w:color w:val="000000"/>
          <w:sz w:val="23"/>
          <w:szCs w:val="23"/>
        </w:rPr>
        <w:t>Люди с ограниченными возможностями в большинстве своем стремятся быть независимыми от чьей-либо помощи и стараются в своей жизни ничем не отличаться от других. Однако это стремление жить без посторонней опеки иногда по понятным причинам может привести к трагедии. В связи с этим, рекомендуются соблюдать ряд дополнительных мер безопасности для престарелых и лиц с ограниченными возможностями. Конечно, полностью все эти меры могут быть выполнены далеко не каждым, но если будет сделано хоть что-нибудь из перечисленных мер, риск гибели при пожаре значительно уменьшится.</w:t>
      </w:r>
    </w:p>
    <w:p w:rsidR="00165157" w:rsidRP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b/>
          <w:color w:val="000000"/>
          <w:sz w:val="23"/>
          <w:szCs w:val="23"/>
          <w:u w:val="single"/>
        </w:rPr>
      </w:pPr>
      <w:bookmarkStart w:id="5" w:name="101463"/>
      <w:bookmarkEnd w:id="5"/>
      <w:r w:rsidRPr="00165157">
        <w:rPr>
          <w:rFonts w:ascii="Arial" w:hAnsi="Arial" w:cs="Arial"/>
          <w:b/>
          <w:color w:val="000000"/>
          <w:sz w:val="23"/>
          <w:szCs w:val="23"/>
          <w:u w:val="single"/>
        </w:rPr>
        <w:t>3. Рекомендации по мерам пожарной безопасност</w:t>
      </w:r>
      <w:r>
        <w:rPr>
          <w:rFonts w:ascii="Arial" w:hAnsi="Arial" w:cs="Arial"/>
          <w:b/>
          <w:color w:val="000000"/>
          <w:sz w:val="23"/>
          <w:szCs w:val="23"/>
          <w:u w:val="single"/>
        </w:rPr>
        <w:t>и для пожилых людей и инвалидов</w:t>
      </w:r>
      <w:bookmarkStart w:id="6" w:name="_GoBack"/>
      <w:bookmarkEnd w:id="6"/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1464"/>
      <w:bookmarkEnd w:id="7"/>
      <w:r>
        <w:rPr>
          <w:rFonts w:ascii="Arial" w:hAnsi="Arial" w:cs="Arial"/>
          <w:color w:val="000000"/>
          <w:sz w:val="23"/>
          <w:szCs w:val="23"/>
        </w:rPr>
        <w:t>- Установка пожарных датчиков в комплекте с мигающими лампами, которые помогут известить о пожаре плохо слышащих людей. Дополнительные сигнальные устройства снаружи квартиры или дома помогут привлечь внимание соседей или прохожих в случае беды.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1465"/>
      <w:bookmarkEnd w:id="8"/>
      <w:r>
        <w:rPr>
          <w:rFonts w:ascii="Arial" w:hAnsi="Arial" w:cs="Arial"/>
          <w:color w:val="000000"/>
          <w:sz w:val="23"/>
          <w:szCs w:val="23"/>
        </w:rPr>
        <w:t>- В многоквартирном доме самый безопасный этаж для людей с ограниченными возможностями - конечно первый. Если вы живете выше, пожалуйста, расположите свое спальное место как можно ближе к выходу.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1466"/>
      <w:bookmarkEnd w:id="9"/>
      <w:r>
        <w:rPr>
          <w:rFonts w:ascii="Arial" w:hAnsi="Arial" w:cs="Arial"/>
          <w:color w:val="000000"/>
          <w:sz w:val="23"/>
          <w:szCs w:val="23"/>
        </w:rPr>
        <w:t>- Продумайте план эвакуации из дома. Если вы пользуетесь инвалидным креслом, позаботьтесь о том, чтобы вы могли беспрепятственно выехать на нем наружу. Проемы дверей должны быть достаточно широкими, а лестница оборудована рампой.</w:t>
      </w:r>
    </w:p>
    <w:p w:rsidR="00165157" w:rsidRDefault="00165157" w:rsidP="00165157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1467"/>
      <w:bookmarkEnd w:id="10"/>
      <w:r>
        <w:rPr>
          <w:rFonts w:ascii="Arial" w:hAnsi="Arial" w:cs="Arial"/>
          <w:color w:val="000000"/>
          <w:sz w:val="23"/>
          <w:szCs w:val="23"/>
        </w:rPr>
        <w:t>- Не изолируйте себя в четырех стенах. Как можно чаще общайтесь с родственниками и соседями. Чем чаще вас будут навещать, тем лучше. Ваши близкие помогут вам своевременно предупредить возможные причины пожара, такие, например, как неисправная проводка или бытовая техника.</w:t>
      </w:r>
    </w:p>
    <w:p w:rsidR="00394B68" w:rsidRPr="00165157" w:rsidRDefault="00165157" w:rsidP="00165157"/>
    <w:sectPr w:rsidR="00394B68" w:rsidRPr="00165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57"/>
    <w:rsid w:val="00165157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5157"/>
    <w:rPr>
      <w:color w:val="0000FF"/>
      <w:u w:val="single"/>
    </w:rPr>
  </w:style>
  <w:style w:type="paragraph" w:customStyle="1" w:styleId="pboth">
    <w:name w:val="pboth"/>
    <w:basedOn w:val="a"/>
    <w:rsid w:val="0016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5157"/>
    <w:rPr>
      <w:color w:val="0000FF"/>
      <w:u w:val="single"/>
    </w:rPr>
  </w:style>
  <w:style w:type="paragraph" w:customStyle="1" w:styleId="pboth">
    <w:name w:val="pboth"/>
    <w:basedOn w:val="a"/>
    <w:rsid w:val="0016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1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dact.ru/law/metodika-provedeniia-profilakticheskoi-raboty-v-zhilom-sektore/prilozhenie-k-metodike/plany-konspekty-provedeniia-zaniatii/tema-n-1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2024-10-03T00:44:00Z</dcterms:created>
  <dcterms:modified xsi:type="dcterms:W3CDTF">2024-10-03T00:46:00Z</dcterms:modified>
</cp:coreProperties>
</file>