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6B1712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8108B7" w:rsidRDefault="008108B7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8108B7" w:rsidRDefault="008108B7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21234">
        <w:rPr>
          <w:rFonts w:ascii="Times New Roman" w:hAnsi="Times New Roman"/>
          <w:sz w:val="28"/>
          <w:szCs w:val="28"/>
          <w:u w:val="single"/>
        </w:rPr>
        <w:t>19.02</w:t>
      </w:r>
      <w:r w:rsidR="00057C97">
        <w:rPr>
          <w:rFonts w:ascii="Times New Roman" w:hAnsi="Times New Roman"/>
          <w:sz w:val="28"/>
          <w:szCs w:val="28"/>
          <w:u w:val="single"/>
        </w:rPr>
        <w:t>.2026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121234">
        <w:rPr>
          <w:rFonts w:ascii="Times New Roman" w:hAnsi="Times New Roman"/>
          <w:b/>
          <w:sz w:val="56"/>
          <w:szCs w:val="56"/>
        </w:rPr>
        <w:t>3</w:t>
      </w:r>
      <w:r w:rsidR="00121234">
        <w:rPr>
          <w:rFonts w:ascii="Times New Roman" w:hAnsi="Times New Roman"/>
          <w:sz w:val="48"/>
          <w:szCs w:val="48"/>
        </w:rPr>
        <w:t>(266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3E1BDB" w:rsidRDefault="003E1BDB" w:rsidP="00F50692">
      <w:pPr>
        <w:pStyle w:val="a7"/>
        <w:rPr>
          <w:sz w:val="16"/>
          <w:szCs w:val="16"/>
        </w:rPr>
      </w:pPr>
    </w:p>
    <w:p w:rsidR="006B1712" w:rsidRDefault="006B1712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РОССИЙСКАЯ ФЕДЕРАЦИЯ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ИРКУТСКАЯ ОБЛАСТЬ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ЗИМИНСКИЙ РАЙОН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Администрация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 О С Т А Н О В Л Е Н И Е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04.02.2026 года                с. Филипповск                  №13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от 07.06.2018 г.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№42 «Об определении должностного лица администрации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Зиминского района, уполномоченного составлять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протоколы об административных правонарушениях»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Законом Иркутской области от 04.04.2014 г. № 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 руководствуясь </w:t>
      </w:r>
      <w:proofErr w:type="spellStart"/>
      <w:r w:rsidRPr="00121234">
        <w:rPr>
          <w:rFonts w:ascii="Times New Roman" w:hAnsi="Times New Roman"/>
          <w:sz w:val="16"/>
          <w:szCs w:val="16"/>
        </w:rPr>
        <w:t>ст.</w:t>
      </w:r>
      <w:hyperlink r:id="rId7" w:history="1">
        <w:r w:rsidRPr="00121234">
          <w:rPr>
            <w:rStyle w:val="a9"/>
            <w:rFonts w:ascii="Times New Roman" w:hAnsi="Times New Roman"/>
            <w:sz w:val="16"/>
            <w:szCs w:val="16"/>
          </w:rPr>
          <w:t>ст</w:t>
        </w:r>
        <w:proofErr w:type="spellEnd"/>
        <w:r w:rsidRPr="00121234">
          <w:rPr>
            <w:rStyle w:val="a9"/>
            <w:rFonts w:ascii="Times New Roman" w:hAnsi="Times New Roman"/>
            <w:sz w:val="16"/>
            <w:szCs w:val="16"/>
          </w:rPr>
          <w:t>. 23,46</w:t>
        </w:r>
      </w:hyperlink>
      <w:r w:rsidRPr="00121234">
        <w:rPr>
          <w:rFonts w:ascii="Times New Roman" w:hAnsi="Times New Roman"/>
          <w:sz w:val="16"/>
          <w:szCs w:val="16"/>
        </w:rPr>
        <w:t xml:space="preserve"> Устава Филипповского муниципального образования, администрация Филипповского  муниципального образования,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ПОСТАНОВЛЯЕТ: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1. Подпункт 1.4.  пункта 1. постановления администрации Филипповского муниципального образования от 07.06.2018 года №42 «Об определении должностного лица администрации Филипповского муниципального образования Зиминского района, уполномоченного составлять протоколы об административных правонарушениях» изложить в новой редакции: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- 1.4. статьями 9, 10, 11 Закона Иркутской области от 09.12.2009 г.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области»: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1) Федосеев Александр Анатольевич, главу администрации;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2) </w:t>
      </w:r>
      <w:proofErr w:type="spellStart"/>
      <w:r w:rsidRPr="00121234">
        <w:rPr>
          <w:rFonts w:ascii="Times New Roman" w:hAnsi="Times New Roman"/>
          <w:sz w:val="16"/>
          <w:szCs w:val="16"/>
        </w:rPr>
        <w:t>Худатова</w:t>
      </w:r>
      <w:proofErr w:type="spellEnd"/>
      <w:r w:rsidRPr="00121234">
        <w:rPr>
          <w:rFonts w:ascii="Times New Roman" w:hAnsi="Times New Roman"/>
          <w:sz w:val="16"/>
          <w:szCs w:val="16"/>
        </w:rPr>
        <w:t xml:space="preserve"> Алена Александровна, главный специалист администрации.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Опубликовать настоящее </w:t>
      </w:r>
      <w:r w:rsidRPr="00121234">
        <w:rPr>
          <w:rFonts w:ascii="Times New Roman" w:hAnsi="Times New Roman"/>
          <w:color w:val="000000"/>
          <w:sz w:val="16"/>
          <w:szCs w:val="16"/>
        </w:rPr>
        <w:t>постановление</w:t>
      </w:r>
      <w:r w:rsidRPr="00121234">
        <w:rPr>
          <w:rFonts w:ascii="Times New Roman" w:hAnsi="Times New Roman"/>
          <w:sz w:val="16"/>
          <w:szCs w:val="16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8" w:history="1">
        <w:r w:rsidRPr="00121234">
          <w:rPr>
            <w:rStyle w:val="a9"/>
            <w:rFonts w:ascii="Times New Roman" w:hAnsi="Times New Roman"/>
            <w:sz w:val="16"/>
            <w:szCs w:val="16"/>
          </w:rPr>
          <w:t>http://филипповск.рф</w:t>
        </w:r>
      </w:hyperlink>
      <w:r w:rsidRPr="00121234">
        <w:rPr>
          <w:rFonts w:ascii="Times New Roman" w:hAnsi="Times New Roman"/>
          <w:sz w:val="16"/>
          <w:szCs w:val="16"/>
        </w:rPr>
        <w:t xml:space="preserve">  в информационно-телекоммуникационной сети «Интернет».</w:t>
      </w:r>
    </w:p>
    <w:p w:rsidR="00121234" w:rsidRDefault="00121234" w:rsidP="00121234">
      <w:pPr>
        <w:pStyle w:val="a7"/>
        <w:rPr>
          <w:rFonts w:ascii="Times New Roman" w:hAnsi="Times New Roman"/>
          <w:spacing w:val="1"/>
          <w:sz w:val="16"/>
          <w:szCs w:val="16"/>
        </w:rPr>
      </w:pPr>
      <w:r w:rsidRPr="00121234">
        <w:rPr>
          <w:rFonts w:ascii="Times New Roman" w:hAnsi="Times New Roman"/>
          <w:spacing w:val="1"/>
          <w:sz w:val="16"/>
          <w:szCs w:val="16"/>
        </w:rPr>
        <w:t>Контроль исполнения настоящего постановления возложить на главу Филипповского муниципального образования.</w:t>
      </w:r>
    </w:p>
    <w:p w:rsidR="00121234" w:rsidRPr="00121234" w:rsidRDefault="00121234" w:rsidP="00121234">
      <w:pPr>
        <w:pStyle w:val="a7"/>
        <w:rPr>
          <w:rFonts w:ascii="Times New Roman" w:hAnsi="Times New Roman"/>
          <w:spacing w:val="1"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Глава Филипповского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Федосеев А.А.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РОССИЙСКАЯ ФЕДЕРАЦИЯ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ИРКУТСКАЯ ОБЛАСТЬ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bCs/>
          <w:kern w:val="36"/>
          <w:sz w:val="16"/>
          <w:szCs w:val="16"/>
        </w:rPr>
        <w:t>ЗИМИНСКИЙ РАЙОН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Администрация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  <w:lang w:eastAsia="en-US"/>
        </w:rPr>
      </w:pPr>
      <w:r w:rsidRPr="00121234">
        <w:rPr>
          <w:rFonts w:ascii="Times New Roman" w:hAnsi="Times New Roman"/>
          <w:b/>
          <w:sz w:val="16"/>
          <w:szCs w:val="16"/>
          <w:lang w:eastAsia="en-US"/>
        </w:rPr>
        <w:t>П О С Т А Н О В Л Е Н И Е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  <w:lang w:eastAsia="en-US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от 18.02.2026 года                        с. Филипповск                           №14</w:t>
      </w:r>
    </w:p>
    <w:p w:rsidR="00121234" w:rsidRPr="00121234" w:rsidRDefault="00121234" w:rsidP="00121234">
      <w:pPr>
        <w:pStyle w:val="a7"/>
        <w:rPr>
          <w:rFonts w:ascii="Times New Roman" w:hAnsi="Times New Roman"/>
          <w:b/>
          <w:bCs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Об утверждении бюджетного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прогноза Филипповского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на долгосрочный период до 2031 года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b/>
          <w:sz w:val="16"/>
          <w:szCs w:val="16"/>
          <w:highlight w:val="yellow"/>
        </w:rPr>
      </w:pPr>
      <w:r w:rsidRPr="00121234">
        <w:rPr>
          <w:rFonts w:ascii="Times New Roman" w:hAnsi="Times New Roman"/>
          <w:sz w:val="16"/>
          <w:szCs w:val="16"/>
        </w:rPr>
        <w:t xml:space="preserve">В соответствии со </w:t>
      </w:r>
      <w:hyperlink r:id="rId9" w:history="1">
        <w:r w:rsidRPr="00121234">
          <w:rPr>
            <w:rFonts w:ascii="Times New Roman" w:hAnsi="Times New Roman"/>
            <w:sz w:val="16"/>
            <w:szCs w:val="16"/>
          </w:rPr>
          <w:t>статьей 170.1</w:t>
        </w:r>
      </w:hyperlink>
      <w:r w:rsidRPr="00121234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Федерации, Федеральным </w:t>
      </w:r>
      <w:hyperlink r:id="rId10" w:history="1">
        <w:r w:rsidRPr="00121234">
          <w:rPr>
            <w:rFonts w:ascii="Times New Roman" w:hAnsi="Times New Roman"/>
            <w:sz w:val="16"/>
            <w:szCs w:val="16"/>
          </w:rPr>
          <w:t>законом</w:t>
        </w:r>
      </w:hyperlink>
      <w:r w:rsidRPr="00121234">
        <w:rPr>
          <w:rFonts w:ascii="Times New Roman" w:hAnsi="Times New Roman"/>
          <w:sz w:val="16"/>
          <w:szCs w:val="16"/>
        </w:rPr>
        <w:t xml:space="preserve"> от 28 июня 2014 года № 172-ФЗ «О стратегическом планировании в Российской Федерации», </w:t>
      </w:r>
      <w:r w:rsidRPr="00121234">
        <w:rPr>
          <w:rFonts w:ascii="Times New Roman" w:hAnsi="Times New Roman"/>
          <w:kern w:val="2"/>
          <w:sz w:val="16"/>
          <w:szCs w:val="16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121234">
        <w:rPr>
          <w:rFonts w:ascii="Times New Roman" w:hAnsi="Times New Roman"/>
          <w:sz w:val="16"/>
          <w:szCs w:val="16"/>
        </w:rPr>
        <w:t xml:space="preserve"> Федеральным законом от 20 марта 2025 года № 33-ФЗ «</w:t>
      </w:r>
      <w:r w:rsidRPr="00121234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121234">
        <w:rPr>
          <w:rFonts w:ascii="Times New Roman" w:hAnsi="Times New Roman"/>
          <w:sz w:val="16"/>
          <w:szCs w:val="16"/>
        </w:rPr>
        <w:t xml:space="preserve">», Постановлением администрации Филипповского муниципального образования Зиминского района от 30 ноября 2016 года № 84 «Об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</w:t>
      </w:r>
      <w:r w:rsidRPr="00121234">
        <w:rPr>
          <w:rFonts w:ascii="Times New Roman" w:hAnsi="Times New Roman"/>
          <w:sz w:val="16"/>
          <w:szCs w:val="16"/>
        </w:rPr>
        <w:lastRenderedPageBreak/>
        <w:t>мая 2016 года № 115, руководствуясь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ПОСТАНОВЛЯЕТ:</w:t>
      </w:r>
    </w:p>
    <w:p w:rsidR="00121234" w:rsidRPr="00121234" w:rsidRDefault="00121234" w:rsidP="00121234">
      <w:pPr>
        <w:pStyle w:val="a7"/>
        <w:rPr>
          <w:rFonts w:ascii="Times New Roman" w:hAnsi="Times New Roman"/>
          <w:b/>
          <w:sz w:val="16"/>
          <w:szCs w:val="16"/>
          <w:highlight w:val="yellow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Утвердить бюджетный прогноз Филипповского муниципального образования на долгосрочный период до 2031 года (прилагается).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Признать утратившими силу постановления администрации Филипповского муниципального образования Зиминского района от 6 февраля 2023 года № 9 «Об утверждении бюджетного прогноза Филипповского муниципального образования на долгосрочный период до 2028 года»; от 21 февраля 2024 года № 15 «О внесении изменений в бюджетный прогноз Филипповского муниципального образования на долгосрочный период до 2028 года»; от 24 февраля 2025 года № 13 «О внесении изменений в бюджетный прогноз Филипповского муниципального образования на долгосрочный период до 2028 года».</w:t>
      </w:r>
    </w:p>
    <w:p w:rsidR="00121234" w:rsidRPr="00121234" w:rsidRDefault="00121234" w:rsidP="00121234">
      <w:pPr>
        <w:pStyle w:val="a7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Настоящее постановление вступает в силу со дня его официального опубликования.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Глава Филипповского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А.А. Федосеев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pacing w:val="-2"/>
          <w:sz w:val="16"/>
          <w:szCs w:val="16"/>
        </w:rPr>
      </w:pPr>
      <w:r w:rsidRPr="00121234">
        <w:rPr>
          <w:rFonts w:ascii="Times New Roman" w:hAnsi="Times New Roman"/>
          <w:spacing w:val="-2"/>
          <w:sz w:val="16"/>
          <w:szCs w:val="16"/>
        </w:rPr>
        <w:t>Утвержден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pacing w:val="-2"/>
          <w:sz w:val="16"/>
          <w:szCs w:val="16"/>
        </w:rPr>
      </w:pPr>
      <w:proofErr w:type="gramStart"/>
      <w:r w:rsidRPr="00121234">
        <w:rPr>
          <w:rFonts w:ascii="Times New Roman" w:hAnsi="Times New Roman"/>
          <w:spacing w:val="-2"/>
          <w:sz w:val="16"/>
          <w:szCs w:val="16"/>
        </w:rPr>
        <w:t>постановлением  администрации</w:t>
      </w:r>
      <w:proofErr w:type="gramEnd"/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pacing w:val="-2"/>
          <w:sz w:val="16"/>
          <w:szCs w:val="16"/>
        </w:rPr>
      </w:pPr>
      <w:r w:rsidRPr="00121234">
        <w:rPr>
          <w:rFonts w:ascii="Times New Roman" w:hAnsi="Times New Roman"/>
          <w:spacing w:val="-2"/>
          <w:sz w:val="16"/>
          <w:szCs w:val="16"/>
        </w:rPr>
        <w:t>Филипповского муниципального образования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pacing w:val="-2"/>
          <w:sz w:val="16"/>
          <w:szCs w:val="16"/>
        </w:rPr>
      </w:pPr>
      <w:r w:rsidRPr="00121234">
        <w:rPr>
          <w:rFonts w:ascii="Times New Roman" w:hAnsi="Times New Roman"/>
          <w:spacing w:val="-2"/>
          <w:sz w:val="16"/>
          <w:szCs w:val="16"/>
        </w:rPr>
        <w:t>Зиминского района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pacing w:val="-2"/>
          <w:sz w:val="16"/>
          <w:szCs w:val="16"/>
        </w:rPr>
      </w:pPr>
      <w:r w:rsidRPr="00121234">
        <w:rPr>
          <w:rFonts w:ascii="Times New Roman" w:hAnsi="Times New Roman"/>
          <w:spacing w:val="-2"/>
          <w:sz w:val="16"/>
          <w:szCs w:val="16"/>
        </w:rPr>
        <w:t xml:space="preserve">от 18.02.2026 г. </w:t>
      </w:r>
      <w:r w:rsidRPr="00121234">
        <w:rPr>
          <w:rFonts w:ascii="Times New Roman" w:hAnsi="Times New Roman"/>
          <w:sz w:val="16"/>
          <w:szCs w:val="16"/>
        </w:rPr>
        <w:t>№14</w:t>
      </w:r>
      <w:r w:rsidRPr="00121234">
        <w:rPr>
          <w:rFonts w:ascii="Times New Roman" w:hAnsi="Times New Roman"/>
          <w:spacing w:val="-2"/>
          <w:sz w:val="16"/>
          <w:szCs w:val="16"/>
        </w:rPr>
        <w:t xml:space="preserve">  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b/>
          <w:sz w:val="16"/>
          <w:szCs w:val="16"/>
        </w:rPr>
        <w:t xml:space="preserve">Бюджетный </w:t>
      </w:r>
      <w:proofErr w:type="gramStart"/>
      <w:r w:rsidRPr="00121234">
        <w:rPr>
          <w:rFonts w:ascii="Times New Roman" w:hAnsi="Times New Roman"/>
          <w:b/>
          <w:sz w:val="16"/>
          <w:szCs w:val="16"/>
        </w:rPr>
        <w:t>прогноз  Филипповского</w:t>
      </w:r>
      <w:proofErr w:type="gramEnd"/>
      <w:r w:rsidRPr="00121234">
        <w:rPr>
          <w:rFonts w:ascii="Times New Roman" w:hAnsi="Times New Roman"/>
          <w:b/>
          <w:sz w:val="16"/>
          <w:szCs w:val="16"/>
        </w:rPr>
        <w:t xml:space="preserve"> муниципального образования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b/>
          <w:sz w:val="16"/>
          <w:szCs w:val="16"/>
        </w:rPr>
        <w:t>на долгосрочный период до 2031 года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>Введение</w:t>
      </w:r>
    </w:p>
    <w:p w:rsidR="00121234" w:rsidRPr="00121234" w:rsidRDefault="00121234" w:rsidP="00121234">
      <w:pPr>
        <w:pStyle w:val="a7"/>
        <w:rPr>
          <w:rFonts w:ascii="Times New Roman" w:hAnsi="Times New Roman"/>
          <w:b/>
          <w:bCs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Бюджетный прогноз Филипповского муниципального образования на период до 2031 года (</w:t>
      </w:r>
      <w:r w:rsidRPr="00121234">
        <w:rPr>
          <w:rFonts w:ascii="Times New Roman" w:hAnsi="Times New Roman"/>
          <w:bCs/>
          <w:sz w:val="16"/>
          <w:szCs w:val="16"/>
        </w:rPr>
        <w:t>далее - Бюджетный прогноз) разработан в соответствии со статьей</w:t>
      </w:r>
      <w:hyperlink r:id="rId11" w:history="1">
        <w:r w:rsidRPr="00121234">
          <w:rPr>
            <w:rFonts w:ascii="Times New Roman" w:hAnsi="Times New Roman"/>
            <w:sz w:val="16"/>
            <w:szCs w:val="16"/>
          </w:rPr>
          <w:t xml:space="preserve"> 170.1</w:t>
        </w:r>
      </w:hyperlink>
      <w:r w:rsidRPr="00121234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 и постановлением </w:t>
      </w:r>
      <w:r w:rsidRPr="00121234">
        <w:rPr>
          <w:rFonts w:ascii="Times New Roman" w:hAnsi="Times New Roman"/>
          <w:bCs/>
          <w:sz w:val="16"/>
          <w:szCs w:val="16"/>
        </w:rPr>
        <w:t>администрации Филипповского муниципального образования 30 ноября 2016 № 84  «</w:t>
      </w:r>
      <w:r w:rsidRPr="00121234">
        <w:rPr>
          <w:rFonts w:ascii="Times New Roman" w:hAnsi="Times New Roman"/>
          <w:sz w:val="16"/>
          <w:szCs w:val="16"/>
        </w:rPr>
        <w:t>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Долгосрочное бюджетное прогнозирование является одним из основных механизмов повышения качества управления финансами и совершенствования программно-целевого метода формирования бюджета.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Бюджетный прогноз Филипповского муниципального образования на долгосрочный период разработан на шесть лет до 2031 года на основе прогноза социально-экономического развития Филипповского муниципального образования в условиях налогового и бюджетного законодательства, действующего на момент его составления.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>Цели и задачи долгосрочной бюджетной политики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 xml:space="preserve">Текущие характеристики бюджета </w:t>
      </w:r>
      <w:r w:rsidRPr="00121234">
        <w:rPr>
          <w:rFonts w:ascii="Times New Roman" w:hAnsi="Times New Roman"/>
          <w:b/>
          <w:sz w:val="16"/>
          <w:szCs w:val="16"/>
        </w:rPr>
        <w:t>Филипповского</w:t>
      </w:r>
      <w:r w:rsidRPr="00121234">
        <w:rPr>
          <w:rFonts w:ascii="Times New Roman" w:hAnsi="Times New Roman"/>
          <w:sz w:val="16"/>
          <w:szCs w:val="16"/>
        </w:rPr>
        <w:t xml:space="preserve"> </w:t>
      </w:r>
      <w:r w:rsidRPr="00121234">
        <w:rPr>
          <w:rFonts w:ascii="Times New Roman" w:hAnsi="Times New Roman"/>
          <w:b/>
          <w:bCs/>
          <w:sz w:val="16"/>
          <w:szCs w:val="16"/>
        </w:rPr>
        <w:t>муниципального образования и социально-экономического развития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Бюджет Филипповского муниципального образования (далее – бюджет поселения, местный бюджет, бюджет) является высокодотационным, доля налоговых и неналоговых доходов бюджета в общем объеме доходов (в среднем за последние три года) составляет 6 %. Из бюджета Иркутской области и бюджета Зиминского районного муниципального образования бюджету поселения ежегодно предоставляется финансовая помощь в виде дотаций, субсидий на исполнение собственных полномочий органов местного самоуправления и иных межбюджетных трансфертов на обеспечение сбалансированности местного бюджета. Доля средств финансовой помощи </w:t>
      </w:r>
      <w:proofErr w:type="gramStart"/>
      <w:r w:rsidRPr="00121234">
        <w:rPr>
          <w:rFonts w:ascii="Times New Roman" w:hAnsi="Times New Roman"/>
          <w:sz w:val="16"/>
          <w:szCs w:val="16"/>
        </w:rPr>
        <w:t>из областного и районного бюджетов в общем объеме</w:t>
      </w:r>
      <w:proofErr w:type="gramEnd"/>
      <w:r w:rsidRPr="00121234">
        <w:rPr>
          <w:rFonts w:ascii="Times New Roman" w:hAnsi="Times New Roman"/>
          <w:sz w:val="16"/>
          <w:szCs w:val="16"/>
        </w:rPr>
        <w:t xml:space="preserve"> доходов бюджета поселения (в среднем за последние три года) составляет 94%. </w:t>
      </w:r>
    </w:p>
    <w:p w:rsidR="00121234" w:rsidRPr="00121234" w:rsidRDefault="00121234" w:rsidP="00121234">
      <w:pPr>
        <w:pStyle w:val="a7"/>
        <w:rPr>
          <w:rFonts w:ascii="Times New Roman" w:hAnsi="Times New Roman"/>
          <w:b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b/>
          <w:sz w:val="16"/>
          <w:szCs w:val="16"/>
        </w:rPr>
        <w:t>Основные показатели исполнения бюджета поселения за 2023-2025 годы</w:t>
      </w:r>
    </w:p>
    <w:p w:rsidR="00121234" w:rsidRPr="00121234" w:rsidRDefault="00121234" w:rsidP="00121234">
      <w:pPr>
        <w:pStyle w:val="a7"/>
        <w:rPr>
          <w:rFonts w:ascii="Times New Roman" w:hAnsi="Times New Roman"/>
          <w:b/>
          <w:sz w:val="16"/>
          <w:szCs w:val="16"/>
        </w:rPr>
      </w:pP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2734"/>
        <w:gridCol w:w="1315"/>
        <w:gridCol w:w="1448"/>
        <w:gridCol w:w="1381"/>
        <w:gridCol w:w="1852"/>
        <w:gridCol w:w="1720"/>
      </w:tblGrid>
      <w:tr w:rsidR="00121234" w:rsidRPr="00121234" w:rsidTr="00121234">
        <w:trPr>
          <w:trHeight w:val="436"/>
        </w:trPr>
        <w:tc>
          <w:tcPr>
            <w:tcW w:w="1308" w:type="pct"/>
            <w:vMerge w:val="restar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Показатель</w:t>
            </w:r>
          </w:p>
        </w:tc>
        <w:tc>
          <w:tcPr>
            <w:tcW w:w="1322" w:type="pct"/>
            <w:gridSpan w:val="2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661" w:type="pct"/>
            <w:vMerge w:val="restar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Темп роста, %</w:t>
            </w:r>
          </w:p>
        </w:tc>
        <w:tc>
          <w:tcPr>
            <w:tcW w:w="88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824" w:type="pct"/>
            <w:vMerge w:val="restar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Темп роста, %</w:t>
            </w:r>
          </w:p>
        </w:tc>
      </w:tr>
      <w:tr w:rsidR="00121234" w:rsidRPr="00121234" w:rsidTr="00121234">
        <w:trPr>
          <w:trHeight w:val="153"/>
        </w:trPr>
        <w:tc>
          <w:tcPr>
            <w:tcW w:w="1308" w:type="pct"/>
            <w:vMerge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2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692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661" w:type="pct"/>
            <w:vMerge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24" w:type="pct"/>
            <w:vMerge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21234" w:rsidRPr="00121234" w:rsidTr="00121234">
        <w:tc>
          <w:tcPr>
            <w:tcW w:w="1308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Доходы</w:t>
            </w:r>
          </w:p>
        </w:tc>
        <w:tc>
          <w:tcPr>
            <w:tcW w:w="62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24 146</w:t>
            </w:r>
          </w:p>
        </w:tc>
        <w:tc>
          <w:tcPr>
            <w:tcW w:w="692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23 632</w:t>
            </w:r>
          </w:p>
        </w:tc>
        <w:tc>
          <w:tcPr>
            <w:tcW w:w="661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-2,1</w:t>
            </w:r>
          </w:p>
        </w:tc>
        <w:tc>
          <w:tcPr>
            <w:tcW w:w="886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15 365</w:t>
            </w:r>
          </w:p>
        </w:tc>
        <w:tc>
          <w:tcPr>
            <w:tcW w:w="82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-35,0</w:t>
            </w:r>
          </w:p>
        </w:tc>
      </w:tr>
      <w:tr w:rsidR="00121234" w:rsidRPr="00121234" w:rsidTr="00121234">
        <w:tc>
          <w:tcPr>
            <w:tcW w:w="1308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Расходы</w:t>
            </w:r>
          </w:p>
        </w:tc>
        <w:tc>
          <w:tcPr>
            <w:tcW w:w="62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24 119</w:t>
            </w:r>
          </w:p>
        </w:tc>
        <w:tc>
          <w:tcPr>
            <w:tcW w:w="692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23 259</w:t>
            </w:r>
          </w:p>
        </w:tc>
        <w:tc>
          <w:tcPr>
            <w:tcW w:w="661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-3,6</w:t>
            </w:r>
          </w:p>
        </w:tc>
        <w:tc>
          <w:tcPr>
            <w:tcW w:w="886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16 737</w:t>
            </w:r>
          </w:p>
        </w:tc>
        <w:tc>
          <w:tcPr>
            <w:tcW w:w="82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-28,0</w:t>
            </w:r>
          </w:p>
        </w:tc>
      </w:tr>
      <w:tr w:rsidR="00121234" w:rsidRPr="00121234" w:rsidTr="00121234">
        <w:tc>
          <w:tcPr>
            <w:tcW w:w="1308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Дефицит</w:t>
            </w:r>
          </w:p>
        </w:tc>
        <w:tc>
          <w:tcPr>
            <w:tcW w:w="62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692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373</w:t>
            </w:r>
          </w:p>
        </w:tc>
        <w:tc>
          <w:tcPr>
            <w:tcW w:w="661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86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-1 372</w:t>
            </w:r>
          </w:p>
        </w:tc>
        <w:tc>
          <w:tcPr>
            <w:tcW w:w="82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121234" w:rsidRPr="00121234" w:rsidTr="00121234">
        <w:tc>
          <w:tcPr>
            <w:tcW w:w="1308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Муниципальный долг</w:t>
            </w:r>
          </w:p>
        </w:tc>
        <w:tc>
          <w:tcPr>
            <w:tcW w:w="62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92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1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86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2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</w:tbl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Бюджет поселения по доходам за 2024 год исполнен в сумме 23 632 тыс. рублей. В сравнении с уровнем 2023 года общий объем доходов снизился на 2,1% или на 514 тыс. рублей.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 xml:space="preserve">За 2025 год объем поступлений в местный бюджет, в сравнении с аналогичным периодом 2024 года, уменьшился на 8 </w:t>
      </w:r>
      <w:proofErr w:type="gramStart"/>
      <w:r w:rsidRPr="00121234">
        <w:rPr>
          <w:rFonts w:ascii="Times New Roman" w:eastAsia="Calibri" w:hAnsi="Times New Roman"/>
          <w:sz w:val="16"/>
          <w:szCs w:val="16"/>
        </w:rPr>
        <w:t>267  тыс.</w:t>
      </w:r>
      <w:proofErr w:type="gramEnd"/>
      <w:r w:rsidRPr="00121234">
        <w:rPr>
          <w:rFonts w:ascii="Times New Roman" w:eastAsia="Calibri" w:hAnsi="Times New Roman"/>
          <w:sz w:val="16"/>
          <w:szCs w:val="16"/>
        </w:rPr>
        <w:t xml:space="preserve"> рублей (на 35,0 %).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По итогам исполнения за 2025 год доля </w:t>
      </w:r>
      <w:r w:rsidRPr="00121234">
        <w:rPr>
          <w:rFonts w:ascii="Times New Roman" w:eastAsia="Calibri" w:hAnsi="Times New Roman"/>
          <w:sz w:val="16"/>
          <w:szCs w:val="16"/>
        </w:rPr>
        <w:t>налоговых и неналоговых поступлений в общем объеме доходов местного бюджета составила 4,2 % за счет: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>- налога на доходы физических лиц 106 тыс. рублей (16,4 % от общего объема налоговых и неналоговых поступлений);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>- налога на имущество физических лиц 49</w:t>
      </w:r>
      <w:r w:rsidRPr="00121234">
        <w:rPr>
          <w:rFonts w:ascii="Times New Roman" w:eastAsia="Calibri" w:hAnsi="Times New Roman"/>
          <w:color w:val="FF0000"/>
          <w:sz w:val="16"/>
          <w:szCs w:val="16"/>
        </w:rPr>
        <w:t xml:space="preserve"> </w:t>
      </w:r>
      <w:r w:rsidRPr="00121234">
        <w:rPr>
          <w:rFonts w:ascii="Times New Roman" w:eastAsia="Calibri" w:hAnsi="Times New Roman"/>
          <w:sz w:val="16"/>
          <w:szCs w:val="16"/>
        </w:rPr>
        <w:t>тыс. рублей (7,6 %);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>- земельного налога 91 тыс. рублей (14,0 %);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>- доходов от оказания платных услуг 201 тыс. рублей (31,1 %);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>- прочим неналоговым доходам 200 тыс. рублей (30,9%).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>Доля безвозмездных поступлений от других бюджетов в общем объеме доходов составила 95,8 %, из них: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 xml:space="preserve">- межбюджетные трансферты, не имеющие целевого назначения (дотации, иные межбюджетные трансферты, </w:t>
      </w:r>
      <w:proofErr w:type="gramStart"/>
      <w:r w:rsidRPr="00121234">
        <w:rPr>
          <w:rFonts w:ascii="Times New Roman" w:eastAsia="Calibri" w:hAnsi="Times New Roman"/>
          <w:sz w:val="16"/>
          <w:szCs w:val="16"/>
        </w:rPr>
        <w:t>возвраты)  14</w:t>
      </w:r>
      <w:proofErr w:type="gramEnd"/>
      <w:r w:rsidRPr="00121234">
        <w:rPr>
          <w:rFonts w:ascii="Times New Roman" w:eastAsia="Calibri" w:hAnsi="Times New Roman"/>
          <w:sz w:val="16"/>
          <w:szCs w:val="16"/>
        </w:rPr>
        <w:t xml:space="preserve"> 281 тыс. рублей (97,0 % от общего объема безвозмездных поступлений);</w:t>
      </w:r>
    </w:p>
    <w:p w:rsidR="00121234" w:rsidRPr="00121234" w:rsidRDefault="00121234" w:rsidP="00121234">
      <w:pPr>
        <w:pStyle w:val="a7"/>
        <w:rPr>
          <w:rFonts w:ascii="Times New Roman" w:eastAsia="Calibri" w:hAnsi="Times New Roman"/>
          <w:sz w:val="16"/>
          <w:szCs w:val="16"/>
        </w:rPr>
      </w:pPr>
      <w:r w:rsidRPr="00121234">
        <w:rPr>
          <w:rFonts w:ascii="Times New Roman" w:eastAsia="Calibri" w:hAnsi="Times New Roman"/>
          <w:sz w:val="16"/>
          <w:szCs w:val="16"/>
        </w:rPr>
        <w:t>- межбюджетные трансферты целевого назначения (субсидии, субвенции, иные межбюджетные трансферты) –  437 тыс. рублей (3,0 % от общего объема безвозмездных поступлений).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По расходам бюджет поселения за 2024 </w:t>
      </w:r>
      <w:proofErr w:type="gramStart"/>
      <w:r w:rsidRPr="00121234">
        <w:rPr>
          <w:rFonts w:ascii="Times New Roman" w:hAnsi="Times New Roman"/>
          <w:sz w:val="16"/>
          <w:szCs w:val="16"/>
        </w:rPr>
        <w:t>год  исполнен</w:t>
      </w:r>
      <w:proofErr w:type="gramEnd"/>
      <w:r w:rsidRPr="00121234">
        <w:rPr>
          <w:rFonts w:ascii="Times New Roman" w:hAnsi="Times New Roman"/>
          <w:sz w:val="16"/>
          <w:szCs w:val="16"/>
        </w:rPr>
        <w:t xml:space="preserve"> в сумме 23 259 тыс. рублей, что составляет 93,6% к плановым назначениям.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В сравнении с 2023 годом расходы бюджета в 2024 году уменьшились на 3,6%, или 860 тыс. рублей.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Исполнение бюджета по расходам за 2025 год составляет 16 737 тыс. рублей, что ниже уровня 2024 года на 28,0% (на 6 522 тыс. рублей).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В период 2023-2024 годы структура расходов бюджета изменилась незначительно. В 2025 году в связи с изменением бюджетного и налогового законодательства часть полномочий по вопросам местного значения сельского поселения была передана на уровень муниципального района.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Бюджет сохраняет социальную направленность, при этом на долю бюджетных расходов на социальную сферу (культура) приходится около 28% от всех расходов бюджета.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Объем просроченной кредиторской задолженности муниципального образования на 01.01.2026 года составил 0 тыс. рублей. </w:t>
      </w:r>
    </w:p>
    <w:p w:rsidR="00121234" w:rsidRPr="00121234" w:rsidRDefault="00121234" w:rsidP="00121234">
      <w:pPr>
        <w:pStyle w:val="a7"/>
        <w:rPr>
          <w:rFonts w:ascii="Times New Roman" w:hAnsi="Times New Roman"/>
          <w:iCs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lastRenderedPageBreak/>
        <w:t xml:space="preserve">В настоящее время остается высокой зависимость бюджета поселения от финансовой помощи, поступающей из бюджета Иркутской области и бюджета муниципального района. </w:t>
      </w:r>
      <w:r w:rsidRPr="00121234">
        <w:rPr>
          <w:rFonts w:ascii="Times New Roman" w:hAnsi="Times New Roman"/>
          <w:iCs/>
          <w:sz w:val="16"/>
          <w:szCs w:val="16"/>
        </w:rPr>
        <w:t xml:space="preserve">Собственные доходы бюджета поселения (налоговых и неналоговых доходов) не являются </w:t>
      </w:r>
      <w:proofErr w:type="spellStart"/>
      <w:r w:rsidRPr="00121234">
        <w:rPr>
          <w:rFonts w:ascii="Times New Roman" w:hAnsi="Times New Roman"/>
          <w:iCs/>
          <w:sz w:val="16"/>
          <w:szCs w:val="16"/>
        </w:rPr>
        <w:t>бюджетобразующими</w:t>
      </w:r>
      <w:proofErr w:type="spellEnd"/>
      <w:r w:rsidRPr="00121234">
        <w:rPr>
          <w:rFonts w:ascii="Times New Roman" w:hAnsi="Times New Roman"/>
          <w:iCs/>
          <w:sz w:val="16"/>
          <w:szCs w:val="16"/>
        </w:rPr>
        <w:t>, при этом возможность влиять на уровень увеличения поступлений у органов местного самоуправления крайне ограничена.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Основной целью бюджетной политики Филипповского муниципального образования является организация качественного управления муниципальными финансами для обеспечения сбалансированности и устойчивости местного бюджета, безусловное исполнение принятых обязательств наиболее эффективным способом.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Налоговая политика Филипповского муниципального образования направлена на укрепление и развитие собственного налогового потенциала, повышение собираемости налогов и сборов, и выстраивается с учётом изменений налогового и бюджетного законодательства Российской Федерации и Иркутской области, которые окажут влияние на формирование доходной части местного бюджета.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В целях выполнения бюджетных обязательств муниципального образования на постоянной основе анализирует исполнение бюджета и обеспечивается ликвидность счета бюджета, что гарантирует финансирование первоочередных расходов бюджета поселения.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Органами местного самоуправления муниципального образования, а также муниципальными учреждениями реализуются мероприятия по повышению эффективности бюджетных расходов местного бюджета и по увеличению доходной части бюджета.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b/>
          <w:bCs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 xml:space="preserve">Цели и задачи </w:t>
      </w:r>
      <w:r w:rsidRPr="00121234">
        <w:rPr>
          <w:rFonts w:ascii="Times New Roman" w:hAnsi="Times New Roman"/>
          <w:b/>
          <w:sz w:val="16"/>
          <w:szCs w:val="16"/>
        </w:rPr>
        <w:t>долгосрочного бюджетного планирования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Целью долгосрочного бюджетного планирования в Филипповском муниципальном образовании является определение долгосрочных тенденций изменения объема и структуры доходов и расходов бюджета, структуры и условий привлечения и обслуживания заимствований, а также выработка на их основе соответствующих мер, направленных на повышение устойчивости и обеспечение долгосрочной сбалансированности бюджета поселения.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К задачам бюджетного прогноза, способствующим достижению указанной цели, относятся: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- разработка достоверных прогнозов основных показателей бюджета поселения;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ограничение уровня муниципального долга, темпов роста бюджетных расходов;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обеспечение взаимного соответствия бюджетного прогноза другим документам стратегического планирования муниципального образования, в первую очередь прогнозу социально-экономического развития на долгосрочный период</w:t>
      </w:r>
      <w:r w:rsidRPr="00121234" w:rsidDel="007814F2">
        <w:rPr>
          <w:rFonts w:ascii="Times New Roman" w:hAnsi="Times New Roman"/>
          <w:sz w:val="16"/>
          <w:szCs w:val="16"/>
        </w:rPr>
        <w:t xml:space="preserve"> </w:t>
      </w:r>
      <w:r w:rsidRPr="00121234">
        <w:rPr>
          <w:rFonts w:ascii="Times New Roman" w:hAnsi="Times New Roman"/>
          <w:sz w:val="16"/>
          <w:szCs w:val="16"/>
        </w:rPr>
        <w:t>и муниципальным программам;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выработка соответствующих параметрам бюджетного прогноза основных направлений налоговой, бюджетной и долговой политики муниципального образования на среднесрочный период;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минимизация рисков дестабилизации сбалансированности бюджета;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определение предельных объемов долгосрочных финансовых обязательств, включая показатели финансового обеспечения реализации муниципальный программ на период их действия.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Основные направления бюджетной политики и налоговой политики на долгосрочный период должны сохранить преемственность задач, определенных в предыдущие годы и актуализированных с учетом сложившейся экономической ситуации, и изменений, внесенных в действующее бюджетное законодательство Российской Федерации.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>Условия формирования Бюджетного прогноза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Бюджетный прогноз разработан на базе основных показателей прогноза социально-экономического развития Филипповского муниципального образования до 2028 года (далее – Прогноз СЭР).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Вариативность формирования бюджетного прогноза была ограничена двумя вариантами Прогноза СЭР.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Первый вариант исходит из менее благоприятного развития условий функционирования экономики и социальной сферы, базирующийся на сложившихся тенденциях в экономике. Данный вариант разработан в условиях сохранения рисков невысокого инвестиционного спроса, слабого роста потребительской активности.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Второй вариант отражает умеренно-оптимистический характер развития с учетом полной реализации инвестиционных замыслов хозяйствующих субъектов, благоприятным изменением конъюнктуры мировых цен и активной государственной политики, направленной на улучшение инвестиционного климата, повышение конкурентоспособности и эффективности бизнеса, на стимулирование экономического роста и модернизации, а также на повышение эффективности расходов бюджета.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В соответствии с рекомендациями министерства экономического развития Иркутской области, а также общими требованиями прогнозирования поступлений доходов в бюджеты бюджетной системы Российской Федерации, установленными постановлением Правительства Российской Федерации от 23 июня 2016 года № 574, для разработки бюджетного прогноза был принят первый вариант Прогноза СЭР.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>Прогноз основных характеристик бюджета</w:t>
      </w:r>
    </w:p>
    <w:p w:rsidR="00121234" w:rsidRPr="00121234" w:rsidRDefault="00121234" w:rsidP="00121234">
      <w:pPr>
        <w:pStyle w:val="a7"/>
        <w:rPr>
          <w:rFonts w:ascii="Times New Roman" w:hAnsi="Times New Roman"/>
          <w:b/>
          <w:bCs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Прогноз основных характеристик бюджета Филипповского муниципального образования на период до 2031 года сформирован в соответствии с положениями действующего бюджетного и налогового законодательства Российской Федерации с учетом изменений, вступающих в силу с 1 января 2026 года.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Необходимо отметить, что в условиях планируемой перенастройки системы регулирования межбюджетных отношений в связи с принятием </w:t>
      </w:r>
      <w:hyperlink r:id="rId12" w:anchor="/document/411718599/entry/0" w:history="1">
        <w:r w:rsidRPr="00121234">
          <w:rPr>
            <w:rStyle w:val="a9"/>
            <w:rFonts w:ascii="Times New Roman" w:hAnsi="Times New Roman"/>
            <w:sz w:val="16"/>
            <w:szCs w:val="16"/>
          </w:rPr>
          <w:t>Федерального закона</w:t>
        </w:r>
      </w:hyperlink>
      <w:r w:rsidRPr="00121234">
        <w:rPr>
          <w:rFonts w:ascii="Times New Roman" w:hAnsi="Times New Roman"/>
          <w:sz w:val="16"/>
          <w:szCs w:val="16"/>
        </w:rPr>
        <w:t xml:space="preserve"> от 20 марта 2025 года № 33-ФЗ «Об общих принципах организации местного самоуправления в единой системе публичной власти» спрогнозированные параметры бюджета Филипповского муниципального образования  по доходам и расходам на период начиная с 2027 года могут в дальнейшем претерпеть изменения.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Собственные доходы бюджета (налоговые и неналоговые доходы) определены с учетом нормативов отчислений, установленных Бюджетным кодексом Российской Федерации и Законом Иркутской области от 22 октября 2013 года №74-ОЗ «О межбюджетных трансфертах и нормативах отчислений доходов в местные бюджеты».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Объем безвозмездных поступлений из областного бюджета и бюджета муниципального района на среднесрочный период определен на основании Закона Иркутской области от 12 декабря 2025 года № 104-ОЗ «Об областном бюджете на 2026 год и на плановый период 2027 и 2028 годов», решения Думы Зиминского муниципального района от 17 декабря 2025 года № 97 «О бюджете Зиминского районного муниципального образования на 2026 год и на плановый период 2027 и 2028 годов».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Прогноз расходной части бюджета поселения осуществлен исходя из прогнозиру</w:t>
      </w:r>
      <w:bookmarkStart w:id="0" w:name="_GoBack"/>
      <w:bookmarkEnd w:id="0"/>
      <w:r w:rsidRPr="00121234">
        <w:rPr>
          <w:rFonts w:ascii="Times New Roman" w:hAnsi="Times New Roman"/>
          <w:sz w:val="16"/>
          <w:szCs w:val="16"/>
        </w:rPr>
        <w:t xml:space="preserve">емого объема доходных источников, с учетом существующих бюджетных ограничений по размеру дефицита и уровню муниципального долга.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Прогноз основных характеристик бюджета Филипповского муниципального образования до 2031 года представлен в приложении 1 к Бюджетному прогнозу.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>Показатели финансового обеспечения муниципальных программ</w:t>
      </w: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>на период их действия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ab/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Дальнейшая реализация принципа формирования местного бюджета на основе муниципальных программ обеспечит взаимосвязь процесса исполнения бюджета с достижением поставленных целей и запланированных результатов социально-экономического развития муниципального образования, повысит обоснованность бюджетных расходов на этапе их формирования и, в конечном счете, повысит эффективность бюджетных расходов.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Показатели финансового обеспечения муниципальных программ на период их действия представлены в приложении 2 к Бюджетному прогнозу.</w:t>
      </w:r>
    </w:p>
    <w:p w:rsidR="00121234" w:rsidRPr="00121234" w:rsidRDefault="00121234" w:rsidP="00121234">
      <w:pPr>
        <w:pStyle w:val="a7"/>
        <w:rPr>
          <w:rFonts w:ascii="Times New Roman" w:hAnsi="Times New Roman"/>
          <w:b/>
          <w:bCs/>
          <w:sz w:val="16"/>
          <w:szCs w:val="16"/>
          <w:highlight w:val="yellow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121234">
        <w:rPr>
          <w:rFonts w:ascii="Times New Roman" w:hAnsi="Times New Roman"/>
          <w:b/>
          <w:bCs/>
          <w:sz w:val="16"/>
          <w:szCs w:val="16"/>
        </w:rPr>
        <w:t>Оценка и минимизация бюджетных рисков</w:t>
      </w:r>
    </w:p>
    <w:p w:rsidR="00121234" w:rsidRPr="00121234" w:rsidRDefault="00121234" w:rsidP="00121234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Источниками бюджетных рисков, результатом воздействия которых является ухудшение условий сбалансированности бюджетной системы в муниципальном образовании по сравнению с примененными подходами при составлении долгосрочного бюджетного прогноза, являются: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lastRenderedPageBreak/>
        <w:t>- снижение поступлений собственных доходов за счет изменения нормативов отчислений;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высокая степень неопределенности объемов поступлений в долгосрочном периоде межбюджетных трансфертов в виде дотации, субсидий;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- принятие новых расходных обязательств, обусловленное в том числе решениями на федеральном и областном уровнях, без наличия соответствующих источников финансирования;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рост уровня безработицы, в связи с оптимизацией государственного сектора экономики, изменением уровня спроса и предложения на основные производимые товары, работы и услуги, потребление которых осуществляется за пределами Зиминского района и, как следствие, уменьшение поступления в бюджет налога на доходы физических лиц – основного доходного источника местного бюджета;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- неформальная занятость, сопряженная с нарушениями </w:t>
      </w:r>
      <w:proofErr w:type="gramStart"/>
      <w:r w:rsidRPr="00121234">
        <w:rPr>
          <w:rFonts w:ascii="Times New Roman" w:hAnsi="Times New Roman"/>
          <w:sz w:val="16"/>
          <w:szCs w:val="16"/>
        </w:rPr>
        <w:t>трудовых и социальных гарантий</w:t>
      </w:r>
      <w:proofErr w:type="gramEnd"/>
      <w:r w:rsidRPr="00121234">
        <w:rPr>
          <w:rFonts w:ascii="Times New Roman" w:hAnsi="Times New Roman"/>
          <w:sz w:val="16"/>
          <w:szCs w:val="16"/>
        </w:rPr>
        <w:t xml:space="preserve"> негативно влияет на наполняемость бюджета;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рост уровня инфляции;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- ограничение возможности привлечения кредитных ресурсов на финансовом рынке.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На минимизацию бюджетных рисков в первую очередь направлены мероприятия, реализуемые в рамках бюджетной, налоговой и долговой политики.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 xml:space="preserve">Реализация бюджетной политики муниципального образования в долгосрочном периоде должна быть направлена на планомерную работу по приведению расходных обязательств бюджета в соответствие с имеющимися бюджетными возможностями. 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Осуществление мероприятий по сокращению неэффективных расходов и бюджетных ассигнований, не относящихся к первоочередным расходам, изыскание внутренних резервов за счет перераспределения расходов на финансирование мероприятий с достижением приоритетных целей, эффективное и экономное использование бюджетных ресурсов – основные направления деятельности органов местного самоуправления в сфере повышения качества финансового менеджмента.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В долгосрочном периоде необходимо обеспечить активное участие муниципального образования в государственных программах Иркутской области. При этом принятые решения об участии в государственных программах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бюджет поселения – минимальной.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При резких колебаниях доходной части местного бюджета необходимо создавать резервы для финансирования расходных обязательств будущих периодов и (или) направлять дополнительные доходы на снижение долговой нагрузки на бюджет.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На момент возникновения кризисных явлений уровень муниципального долга не должен стать серьезным фактором, ограничивающим возможность осуществления дополнительных заимствований.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Таким образом, налоговая, бюджетная и долговая политики на долгосрочный период должны быть нацелены на достижение стратегических ориентиров социально-экономического развития муниципального образования посредством формирования сбалансированного бюджета и обеспечения его оптимальной структуры.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Приложение 1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к Бюджетному прогнозу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Филипповского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до 2031 года</w:t>
      </w:r>
    </w:p>
    <w:p w:rsidR="00121234" w:rsidRPr="00121234" w:rsidRDefault="00121234" w:rsidP="00121234">
      <w:pPr>
        <w:pStyle w:val="a7"/>
        <w:rPr>
          <w:rFonts w:ascii="Times New Roman" w:hAnsi="Times New Roman"/>
          <w:bCs/>
          <w:caps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Cs/>
          <w:caps/>
          <w:sz w:val="16"/>
          <w:szCs w:val="16"/>
        </w:rPr>
      </w:pPr>
      <w:r w:rsidRPr="00121234">
        <w:rPr>
          <w:rFonts w:ascii="Times New Roman" w:hAnsi="Times New Roman"/>
          <w:bCs/>
          <w:caps/>
          <w:sz w:val="16"/>
          <w:szCs w:val="16"/>
        </w:rPr>
        <w:t xml:space="preserve">Прогноз основных характеристик бюджета </w:t>
      </w:r>
      <w:r w:rsidRPr="00121234">
        <w:rPr>
          <w:rFonts w:ascii="Times New Roman" w:hAnsi="Times New Roman"/>
          <w:sz w:val="16"/>
          <w:szCs w:val="16"/>
        </w:rPr>
        <w:t xml:space="preserve">ФИЛИППОВСКОГО </w:t>
      </w:r>
      <w:r w:rsidRPr="00121234">
        <w:rPr>
          <w:rFonts w:ascii="Times New Roman" w:hAnsi="Times New Roman"/>
          <w:bCs/>
          <w:caps/>
          <w:sz w:val="16"/>
          <w:szCs w:val="16"/>
        </w:rPr>
        <w:t>муниципального образования до 2031 года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bCs/>
          <w:caps/>
          <w:sz w:val="16"/>
          <w:szCs w:val="16"/>
        </w:rPr>
      </w:pPr>
      <w:r w:rsidRPr="00121234">
        <w:rPr>
          <w:rFonts w:ascii="Times New Roman" w:hAnsi="Times New Roman"/>
          <w:bCs/>
          <w:sz w:val="16"/>
          <w:szCs w:val="16"/>
        </w:rPr>
        <w:t>(тыс. рублей)</w:t>
      </w:r>
    </w:p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3412"/>
        <w:gridCol w:w="1183"/>
        <w:gridCol w:w="1183"/>
        <w:gridCol w:w="1183"/>
        <w:gridCol w:w="980"/>
        <w:gridCol w:w="918"/>
        <w:gridCol w:w="886"/>
      </w:tblGrid>
      <w:tr w:rsidR="00121234" w:rsidRPr="00121234" w:rsidTr="00121234">
        <w:trPr>
          <w:tblHeader/>
        </w:trPr>
        <w:tc>
          <w:tcPr>
            <w:tcW w:w="337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№</w:t>
            </w:r>
          </w:p>
        </w:tc>
        <w:tc>
          <w:tcPr>
            <w:tcW w:w="1631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Очередной год</w:t>
            </w:r>
          </w:p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 xml:space="preserve"> (2026 год)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Первый год планового периода (2027 год)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Второй год планового периода  (2028 год)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2027 год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2028 год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2029 год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1.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Доходы бюджета – всего</w:t>
            </w:r>
          </w:p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16 247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14 300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- налоговые доходы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284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287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291</w:t>
            </w:r>
          </w:p>
        </w:tc>
        <w:tc>
          <w:tcPr>
            <w:tcW w:w="469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291</w:t>
            </w:r>
          </w:p>
        </w:tc>
        <w:tc>
          <w:tcPr>
            <w:tcW w:w="439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291</w:t>
            </w:r>
          </w:p>
        </w:tc>
        <w:tc>
          <w:tcPr>
            <w:tcW w:w="424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291</w:t>
            </w:r>
          </w:p>
        </w:tc>
      </w:tr>
      <w:tr w:rsidR="00121234" w:rsidRPr="00121234" w:rsidTr="00121234">
        <w:trPr>
          <w:trHeight w:val="213"/>
        </w:trPr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- неналоговые доходы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315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315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315</w:t>
            </w:r>
          </w:p>
        </w:tc>
        <w:tc>
          <w:tcPr>
            <w:tcW w:w="469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315</w:t>
            </w:r>
          </w:p>
        </w:tc>
        <w:tc>
          <w:tcPr>
            <w:tcW w:w="439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315</w:t>
            </w:r>
          </w:p>
        </w:tc>
        <w:tc>
          <w:tcPr>
            <w:tcW w:w="424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315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- безвозмездные поступления - всего</w:t>
            </w:r>
          </w:p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15 648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13 698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13 825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13 825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13 825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13 825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1.3.1.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- не имеющих целевого назначения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15 303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13 142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13 069</w:t>
            </w:r>
          </w:p>
        </w:tc>
        <w:tc>
          <w:tcPr>
            <w:tcW w:w="469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13 069</w:t>
            </w:r>
          </w:p>
        </w:tc>
        <w:tc>
          <w:tcPr>
            <w:tcW w:w="439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13 069</w:t>
            </w:r>
          </w:p>
        </w:tc>
        <w:tc>
          <w:tcPr>
            <w:tcW w:w="424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13 069</w:t>
            </w:r>
          </w:p>
        </w:tc>
      </w:tr>
      <w:tr w:rsidR="00121234" w:rsidRPr="00121234" w:rsidTr="00121234">
        <w:trPr>
          <w:trHeight w:val="282"/>
        </w:trPr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1.3.2.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- имеющих целевое назначение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345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556</w:t>
            </w:r>
          </w:p>
        </w:tc>
        <w:tc>
          <w:tcPr>
            <w:tcW w:w="566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756</w:t>
            </w:r>
          </w:p>
        </w:tc>
        <w:tc>
          <w:tcPr>
            <w:tcW w:w="469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756</w:t>
            </w:r>
          </w:p>
        </w:tc>
        <w:tc>
          <w:tcPr>
            <w:tcW w:w="439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756</w:t>
            </w:r>
          </w:p>
        </w:tc>
        <w:tc>
          <w:tcPr>
            <w:tcW w:w="424" w:type="pct"/>
            <w:shd w:val="clear" w:color="auto" w:fill="auto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756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2.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Расходы бюджета – всего</w:t>
            </w:r>
          </w:p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16 546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14 300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2.1.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За счет средств бюджета не имеющих целевого назначения</w:t>
            </w:r>
          </w:p>
        </w:tc>
        <w:tc>
          <w:tcPr>
            <w:tcW w:w="566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  <w:t>16 201</w:t>
            </w:r>
          </w:p>
        </w:tc>
        <w:tc>
          <w:tcPr>
            <w:tcW w:w="566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  <w:t>13 744</w:t>
            </w:r>
          </w:p>
        </w:tc>
        <w:tc>
          <w:tcPr>
            <w:tcW w:w="566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  <w:t>13 675</w:t>
            </w:r>
          </w:p>
        </w:tc>
        <w:tc>
          <w:tcPr>
            <w:tcW w:w="469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  <w:t>13 675</w:t>
            </w:r>
          </w:p>
        </w:tc>
        <w:tc>
          <w:tcPr>
            <w:tcW w:w="439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  <w:t>13 675</w:t>
            </w:r>
          </w:p>
        </w:tc>
        <w:tc>
          <w:tcPr>
            <w:tcW w:w="424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iCs/>
                <w:sz w:val="16"/>
                <w:szCs w:val="16"/>
              </w:rPr>
              <w:t>13 675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2.2.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i/>
                <w:snapToGrid w:val="0"/>
                <w:sz w:val="16"/>
                <w:szCs w:val="16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566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345</w:t>
            </w:r>
          </w:p>
        </w:tc>
        <w:tc>
          <w:tcPr>
            <w:tcW w:w="566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556</w:t>
            </w:r>
          </w:p>
        </w:tc>
        <w:tc>
          <w:tcPr>
            <w:tcW w:w="566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756</w:t>
            </w:r>
          </w:p>
        </w:tc>
        <w:tc>
          <w:tcPr>
            <w:tcW w:w="469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756</w:t>
            </w:r>
          </w:p>
        </w:tc>
        <w:tc>
          <w:tcPr>
            <w:tcW w:w="439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756</w:t>
            </w:r>
          </w:p>
        </w:tc>
        <w:tc>
          <w:tcPr>
            <w:tcW w:w="424" w:type="pct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i/>
                <w:sz w:val="16"/>
                <w:szCs w:val="16"/>
              </w:rPr>
            </w:pPr>
            <w:r w:rsidRPr="00121234">
              <w:rPr>
                <w:rFonts w:ascii="Times New Roman" w:hAnsi="Times New Roman"/>
                <w:i/>
                <w:sz w:val="16"/>
                <w:szCs w:val="16"/>
              </w:rPr>
              <w:t>756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3.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Дефицит (профицит) бюджета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-299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4.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z w:val="16"/>
                <w:szCs w:val="16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50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5.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z w:val="16"/>
                <w:szCs w:val="16"/>
              </w:rPr>
              <w:t>Источники финансирования дефицита бюджета - всего</w:t>
            </w:r>
          </w:p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299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5.1.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5.2.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5.3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299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6.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z w:val="16"/>
                <w:szCs w:val="16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shd w:val="clear" w:color="auto" w:fill="auto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rPr>
          <w:trHeight w:val="768"/>
        </w:trPr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7.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z w:val="16"/>
                <w:szCs w:val="16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8.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z w:val="16"/>
                <w:szCs w:val="16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7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9.</w:t>
            </w:r>
          </w:p>
        </w:tc>
        <w:tc>
          <w:tcPr>
            <w:tcW w:w="1631" w:type="pct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z w:val="16"/>
                <w:szCs w:val="16"/>
              </w:rPr>
              <w:t>Объем расходов на обслуживание муниципального долга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6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6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</w:t>
            </w:r>
          </w:p>
        </w:tc>
      </w:tr>
    </w:tbl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Приложение 2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к Бюджетному прогнозу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Филипповского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муниципального образования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121234">
        <w:rPr>
          <w:rFonts w:ascii="Times New Roman" w:hAnsi="Times New Roman"/>
          <w:sz w:val="16"/>
          <w:szCs w:val="16"/>
        </w:rPr>
        <w:t>до 2031 года</w:t>
      </w:r>
    </w:p>
    <w:p w:rsidR="00121234" w:rsidRPr="00121234" w:rsidRDefault="00121234" w:rsidP="00121234">
      <w:pPr>
        <w:pStyle w:val="a7"/>
        <w:rPr>
          <w:rFonts w:ascii="Times New Roman" w:hAnsi="Times New Roman"/>
          <w:bCs/>
          <w:caps/>
          <w:sz w:val="16"/>
          <w:szCs w:val="16"/>
        </w:rPr>
      </w:pPr>
    </w:p>
    <w:p w:rsidR="00121234" w:rsidRPr="00121234" w:rsidRDefault="00121234" w:rsidP="00121234">
      <w:pPr>
        <w:pStyle w:val="a7"/>
        <w:jc w:val="center"/>
        <w:rPr>
          <w:rFonts w:ascii="Times New Roman" w:hAnsi="Times New Roman"/>
          <w:bCs/>
          <w:caps/>
          <w:sz w:val="16"/>
          <w:szCs w:val="16"/>
        </w:rPr>
      </w:pPr>
      <w:r w:rsidRPr="00121234">
        <w:rPr>
          <w:rFonts w:ascii="Times New Roman" w:hAnsi="Times New Roman"/>
          <w:bCs/>
          <w:caps/>
          <w:sz w:val="16"/>
          <w:szCs w:val="16"/>
        </w:rPr>
        <w:t xml:space="preserve">Показатели финансового обеспечения муниципальных программ </w:t>
      </w:r>
      <w:r w:rsidRPr="00121234">
        <w:rPr>
          <w:rFonts w:ascii="Times New Roman" w:hAnsi="Times New Roman"/>
          <w:sz w:val="16"/>
          <w:szCs w:val="16"/>
        </w:rPr>
        <w:t xml:space="preserve">ФИЛИППОВСКОГО </w:t>
      </w:r>
      <w:r w:rsidRPr="00121234">
        <w:rPr>
          <w:rFonts w:ascii="Times New Roman" w:hAnsi="Times New Roman"/>
          <w:bCs/>
          <w:caps/>
          <w:sz w:val="16"/>
          <w:szCs w:val="16"/>
        </w:rPr>
        <w:t>муниципального образования до 2031 годА</w:t>
      </w: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bCs/>
          <w:caps/>
          <w:sz w:val="16"/>
          <w:szCs w:val="16"/>
        </w:rPr>
      </w:pPr>
    </w:p>
    <w:p w:rsidR="00121234" w:rsidRPr="00121234" w:rsidRDefault="00121234" w:rsidP="00121234">
      <w:pPr>
        <w:pStyle w:val="a7"/>
        <w:jc w:val="right"/>
        <w:rPr>
          <w:rFonts w:ascii="Times New Roman" w:hAnsi="Times New Roman"/>
          <w:caps/>
          <w:snapToGrid w:val="0"/>
          <w:sz w:val="16"/>
          <w:szCs w:val="16"/>
        </w:rPr>
      </w:pPr>
      <w:r w:rsidRPr="00121234">
        <w:rPr>
          <w:rFonts w:ascii="Times New Roman" w:hAnsi="Times New Roman"/>
          <w:bCs/>
          <w:sz w:val="16"/>
          <w:szCs w:val="16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246"/>
        <w:gridCol w:w="1035"/>
        <w:gridCol w:w="1181"/>
        <w:gridCol w:w="1181"/>
        <w:gridCol w:w="1032"/>
        <w:gridCol w:w="884"/>
        <w:gridCol w:w="1181"/>
      </w:tblGrid>
      <w:tr w:rsidR="00121234" w:rsidRPr="00121234" w:rsidTr="00121234">
        <w:trPr>
          <w:tblHeader/>
        </w:trPr>
        <w:tc>
          <w:tcPr>
            <w:tcW w:w="339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№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95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Очередной год</w:t>
            </w:r>
          </w:p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  <w:lang w:val="en-US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(2026 год)</w:t>
            </w:r>
          </w:p>
        </w:tc>
        <w:tc>
          <w:tcPr>
            <w:tcW w:w="565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Первый год планового периода (2027 год)</w:t>
            </w:r>
          </w:p>
        </w:tc>
        <w:tc>
          <w:tcPr>
            <w:tcW w:w="565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Второй год планового периода (2028 год)</w:t>
            </w:r>
          </w:p>
        </w:tc>
        <w:tc>
          <w:tcPr>
            <w:tcW w:w="49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2029 год</w:t>
            </w:r>
          </w:p>
        </w:tc>
        <w:tc>
          <w:tcPr>
            <w:tcW w:w="42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2030 год</w:t>
            </w:r>
          </w:p>
        </w:tc>
        <w:tc>
          <w:tcPr>
            <w:tcW w:w="565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2031 год</w:t>
            </w:r>
          </w:p>
        </w:tc>
      </w:tr>
      <w:tr w:rsidR="00121234" w:rsidRPr="00121234" w:rsidTr="00121234">
        <w:tc>
          <w:tcPr>
            <w:tcW w:w="33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Расходы бюджета – всего</w:t>
            </w:r>
          </w:p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числе:</w:t>
            </w:r>
          </w:p>
        </w:tc>
        <w:tc>
          <w:tcPr>
            <w:tcW w:w="495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16 546</w:t>
            </w:r>
          </w:p>
        </w:tc>
        <w:tc>
          <w:tcPr>
            <w:tcW w:w="565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14 300</w:t>
            </w:r>
          </w:p>
        </w:tc>
        <w:tc>
          <w:tcPr>
            <w:tcW w:w="565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94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2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565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</w:tr>
      <w:tr w:rsidR="00121234" w:rsidRPr="00121234" w:rsidTr="00121234">
        <w:tc>
          <w:tcPr>
            <w:tcW w:w="33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расходы на реализацию муниципальных программ - всего</w:t>
            </w:r>
          </w:p>
        </w:tc>
        <w:tc>
          <w:tcPr>
            <w:tcW w:w="49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100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9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423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1.1.1.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«Обеспечение первичных мер пожарной безопасности на территории Филипповского муниципального образования» </w:t>
            </w:r>
          </w:p>
        </w:tc>
        <w:tc>
          <w:tcPr>
            <w:tcW w:w="49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50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9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3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1.1.2.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</w:t>
            </w:r>
          </w:p>
        </w:tc>
        <w:tc>
          <w:tcPr>
            <w:tcW w:w="49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9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3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1.1.3.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49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9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3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1.1.4.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физический культуры и спорта в Филипповском муниципальном образовании»</w:t>
            </w:r>
          </w:p>
        </w:tc>
        <w:tc>
          <w:tcPr>
            <w:tcW w:w="49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50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9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3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1.1.5.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49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9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423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snapToGrid w:val="0"/>
                <w:sz w:val="16"/>
                <w:szCs w:val="16"/>
              </w:rPr>
              <w:t>0</w:t>
            </w:r>
          </w:p>
        </w:tc>
      </w:tr>
      <w:tr w:rsidR="00121234" w:rsidRPr="00121234" w:rsidTr="00121234">
        <w:tc>
          <w:tcPr>
            <w:tcW w:w="339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1553" w:type="pct"/>
            <w:vAlign w:val="center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bCs/>
                <w:sz w:val="16"/>
                <w:szCs w:val="16"/>
              </w:rPr>
              <w:t>Непрограммные расходы бюджета</w:t>
            </w:r>
          </w:p>
        </w:tc>
        <w:tc>
          <w:tcPr>
            <w:tcW w:w="49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bCs/>
                <w:sz w:val="16"/>
                <w:szCs w:val="16"/>
              </w:rPr>
              <w:t>16 446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bCs/>
                <w:sz w:val="16"/>
                <w:szCs w:val="16"/>
              </w:rPr>
              <w:t>14 300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bCs/>
                <w:sz w:val="16"/>
                <w:szCs w:val="16"/>
              </w:rPr>
              <w:t>14 431</w:t>
            </w:r>
          </w:p>
        </w:tc>
        <w:tc>
          <w:tcPr>
            <w:tcW w:w="494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423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  <w:tc>
          <w:tcPr>
            <w:tcW w:w="565" w:type="pct"/>
            <w:vAlign w:val="bottom"/>
          </w:tcPr>
          <w:p w:rsidR="00121234" w:rsidRPr="00121234" w:rsidRDefault="00121234" w:rsidP="00121234">
            <w:pPr>
              <w:pStyle w:val="a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21234">
              <w:rPr>
                <w:rFonts w:ascii="Times New Roman" w:hAnsi="Times New Roman"/>
                <w:b/>
                <w:sz w:val="16"/>
                <w:szCs w:val="16"/>
              </w:rPr>
              <w:t>14 431</w:t>
            </w:r>
          </w:p>
        </w:tc>
      </w:tr>
    </w:tbl>
    <w:p w:rsidR="00121234" w:rsidRPr="00121234" w:rsidRDefault="00121234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121234" w:rsidRDefault="00057C97" w:rsidP="00121234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Y="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511E24" w:rsidRPr="00C43F6C" w:rsidTr="00511E24">
        <w:trPr>
          <w:trHeight w:val="1260"/>
        </w:trPr>
        <w:tc>
          <w:tcPr>
            <w:tcW w:w="1967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@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43F6C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Pr="00C43F6C" w:rsidRDefault="00057C97" w:rsidP="00C43F6C">
      <w:pPr>
        <w:tabs>
          <w:tab w:val="left" w:pos="2430"/>
        </w:tabs>
      </w:pPr>
    </w:p>
    <w:sectPr w:rsidR="00057C97" w:rsidRPr="00C43F6C" w:rsidSect="00E732B7">
      <w:headerReference w:type="default" r:id="rId13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0EE" w:rsidRDefault="006960EE" w:rsidP="00A37373">
      <w:pPr>
        <w:spacing w:after="0" w:line="240" w:lineRule="auto"/>
      </w:pPr>
      <w:r>
        <w:separator/>
      </w:r>
    </w:p>
  </w:endnote>
  <w:endnote w:type="continuationSeparator" w:id="0">
    <w:p w:rsidR="006960EE" w:rsidRDefault="006960EE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0EE" w:rsidRDefault="006960EE" w:rsidP="00A37373">
      <w:pPr>
        <w:spacing w:after="0" w:line="240" w:lineRule="auto"/>
      </w:pPr>
      <w:r>
        <w:separator/>
      </w:r>
    </w:p>
  </w:footnote>
  <w:footnote w:type="continuationSeparator" w:id="0">
    <w:p w:rsidR="006960EE" w:rsidRDefault="006960EE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Pr="00E732B7" w:rsidRDefault="008108B7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121234">
      <w:rPr>
        <w:rFonts w:ascii="Times New Roman" w:hAnsi="Times New Roman"/>
        <w:b/>
        <w:i/>
        <w:sz w:val="16"/>
        <w:szCs w:val="16"/>
      </w:rPr>
      <w:t>ниципального образования   от 19.02.2026г №3(266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4A14"/>
    <w:rsid w:val="000856A2"/>
    <w:rsid w:val="00090468"/>
    <w:rsid w:val="000939B0"/>
    <w:rsid w:val="00096D63"/>
    <w:rsid w:val="000A6F90"/>
    <w:rsid w:val="000B7FA5"/>
    <w:rsid w:val="000C5F34"/>
    <w:rsid w:val="000D5D72"/>
    <w:rsid w:val="000D6D6E"/>
    <w:rsid w:val="000E69B4"/>
    <w:rsid w:val="000F666C"/>
    <w:rsid w:val="00110D4A"/>
    <w:rsid w:val="00110D7C"/>
    <w:rsid w:val="00111DEE"/>
    <w:rsid w:val="00121234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24"/>
    <w:rsid w:val="00511EF4"/>
    <w:rsid w:val="0054410F"/>
    <w:rsid w:val="00547EA9"/>
    <w:rsid w:val="005531B0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960EE"/>
    <w:rsid w:val="006A0CC7"/>
    <w:rsid w:val="006A293D"/>
    <w:rsid w:val="006A4417"/>
    <w:rsid w:val="006B1712"/>
    <w:rsid w:val="00743BE2"/>
    <w:rsid w:val="00751D4F"/>
    <w:rsid w:val="00767DED"/>
    <w:rsid w:val="0078153B"/>
    <w:rsid w:val="00785793"/>
    <w:rsid w:val="007A39ED"/>
    <w:rsid w:val="007D364A"/>
    <w:rsid w:val="007D7752"/>
    <w:rsid w:val="008108B7"/>
    <w:rsid w:val="008346E6"/>
    <w:rsid w:val="008C0E34"/>
    <w:rsid w:val="00904845"/>
    <w:rsid w:val="009421F5"/>
    <w:rsid w:val="00971CED"/>
    <w:rsid w:val="00990CE4"/>
    <w:rsid w:val="009925BA"/>
    <w:rsid w:val="00992A12"/>
    <w:rsid w:val="009A72E1"/>
    <w:rsid w:val="00A128A0"/>
    <w:rsid w:val="00A30D17"/>
    <w:rsid w:val="00A37373"/>
    <w:rsid w:val="00A51CE8"/>
    <w:rsid w:val="00A524F4"/>
    <w:rsid w:val="00A7088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43F6C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57D"/>
    <w:rsid w:val="00EB7CFE"/>
    <w:rsid w:val="00EE5B11"/>
    <w:rsid w:val="00EF6639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43A04F5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3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8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a">
    <w:name w:val="адресат Знак"/>
    <w:basedOn w:val="a0"/>
    <w:link w:val="afb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b">
    <w:name w:val="адресат"/>
    <w:basedOn w:val="a"/>
    <w:next w:val="a"/>
    <w:link w:val="afa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c">
    <w:name w:val="Balloon Text"/>
    <w:basedOn w:val="a"/>
    <w:link w:val="afd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e">
    <w:name w:val="footnote text"/>
    <w:basedOn w:val="a"/>
    <w:link w:val="aff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">
    <w:name w:val="Текст сноски Знак"/>
    <w:basedOn w:val="a0"/>
    <w:link w:val="afe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606DA6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606DA6"/>
    <w:rPr>
      <w:vertAlign w:val="superscript"/>
    </w:rPr>
  </w:style>
  <w:style w:type="character" w:styleId="aff4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"/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basedOn w:val="a"/>
    <w:next w:val="af0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6">
    <w:basedOn w:val="a"/>
    <w:next w:val="af0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1">
    <w:name w:val="s_1"/>
    <w:basedOn w:val="a"/>
    <w:rsid w:val="001212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695595696E6F30CB906DEE0F71C99B0358BCFA34AB30D741D5F1AD0760BF2E275C6B5A1789F3E86C0C7Ac628X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2B594DAD48D4E25E25240C66581D6C4F862307F3B0602DD56194423C7D9E9337E72F417AE88E008D41F2FF100315833108E4BAA6D1CgAT7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E719A89171C04147B16A9D3FEC0C68F494123AD670BEDB44FE6D9E9B475CCD84FCCF9B03A0DDAB4Q6t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719A89171C04147B16A9D3FEC0C68F494024A56108EDB44FE6D9E9B475CCD84FCCF9B2320EQDtA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3684</Words>
  <Characters>21003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9</cp:revision>
  <cp:lastPrinted>2025-06-02T06:28:00Z</cp:lastPrinted>
  <dcterms:created xsi:type="dcterms:W3CDTF">2023-11-21T01:46:00Z</dcterms:created>
  <dcterms:modified xsi:type="dcterms:W3CDTF">2026-02-18T06:59:00Z</dcterms:modified>
</cp:coreProperties>
</file>